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E7" w:rsidRDefault="00D15FE7" w:rsidP="00F80B28">
      <w:pPr>
        <w:widowControl w:val="0"/>
        <w:tabs>
          <w:tab w:val="right" w:pos="9264"/>
        </w:tabs>
        <w:autoSpaceDE w:val="0"/>
        <w:autoSpaceDN w:val="0"/>
        <w:adjustRightInd w:val="0"/>
        <w:spacing w:line="200" w:lineRule="exact"/>
        <w:jc w:val="center"/>
        <w:rPr>
          <w:b/>
          <w:bCs/>
          <w:i/>
          <w:lang w:val="sr-Latn-CS"/>
        </w:rPr>
      </w:pPr>
    </w:p>
    <w:p w:rsidR="00D15FE7" w:rsidRDefault="00D15FE7"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7D0E75" w:rsidRDefault="007D0E75" w:rsidP="00F80B28">
      <w:pPr>
        <w:widowControl w:val="0"/>
        <w:tabs>
          <w:tab w:val="right" w:pos="9264"/>
        </w:tabs>
        <w:autoSpaceDE w:val="0"/>
        <w:autoSpaceDN w:val="0"/>
        <w:adjustRightInd w:val="0"/>
        <w:spacing w:line="200" w:lineRule="exact"/>
        <w:jc w:val="center"/>
        <w:rPr>
          <w:b/>
          <w:bCs/>
          <w:i/>
          <w:lang w:val="sr-Latn-CS"/>
        </w:rPr>
      </w:pPr>
    </w:p>
    <w:p w:rsidR="00D15FE7" w:rsidRDefault="00D15FE7" w:rsidP="00F80B28">
      <w:pPr>
        <w:widowControl w:val="0"/>
        <w:tabs>
          <w:tab w:val="right" w:pos="9264"/>
        </w:tabs>
        <w:autoSpaceDE w:val="0"/>
        <w:autoSpaceDN w:val="0"/>
        <w:adjustRightInd w:val="0"/>
        <w:spacing w:line="200" w:lineRule="exact"/>
        <w:jc w:val="center"/>
        <w:rPr>
          <w:b/>
          <w:bCs/>
          <w:i/>
          <w:lang w:val="sr-Latn-CS"/>
        </w:rPr>
      </w:pPr>
    </w:p>
    <w:p w:rsidR="00006F9D" w:rsidRDefault="00006F9D" w:rsidP="00006F9D">
      <w:pPr>
        <w:keepNext/>
        <w:jc w:val="center"/>
        <w:outlineLvl w:val="0"/>
        <w:rPr>
          <w:b/>
          <w:bCs/>
        </w:rPr>
      </w:pPr>
      <w:r>
        <w:rPr>
          <w:b/>
          <w:bCs/>
          <w:lang w:val="sl-SI"/>
        </w:rPr>
        <w:t>SPECIFIKACIJA</w:t>
      </w:r>
      <w:r>
        <w:rPr>
          <w:b/>
          <w:bCs/>
          <w:spacing w:val="-26"/>
          <w:lang w:val="sl-SI"/>
        </w:rPr>
        <w:t xml:space="preserve"> </w:t>
      </w:r>
      <w:r>
        <w:rPr>
          <w:b/>
          <w:bCs/>
          <w:lang w:val="sl-SI"/>
        </w:rPr>
        <w:t>PREDMETA OSIGURANJA</w:t>
      </w:r>
    </w:p>
    <w:p w:rsidR="00006F9D" w:rsidRDefault="00006F9D" w:rsidP="00006F9D">
      <w:pPr>
        <w:widowControl w:val="0"/>
        <w:autoSpaceDE w:val="0"/>
        <w:autoSpaceDN w:val="0"/>
        <w:adjustRightInd w:val="0"/>
        <w:spacing w:before="10" w:line="260" w:lineRule="exact"/>
        <w:rPr>
          <w:sz w:val="22"/>
          <w:szCs w:val="22"/>
        </w:rPr>
      </w:pPr>
    </w:p>
    <w:p w:rsidR="00006F9D" w:rsidRDefault="00006F9D" w:rsidP="00006F9D">
      <w:pPr>
        <w:pBdr>
          <w:top w:val="single" w:sz="4" w:space="1" w:color="auto"/>
          <w:left w:val="single" w:sz="4" w:space="4" w:color="auto"/>
          <w:bottom w:val="single" w:sz="4" w:space="1" w:color="auto"/>
          <w:right w:val="single" w:sz="4" w:space="4" w:color="auto"/>
        </w:pBdr>
        <w:jc w:val="both"/>
        <w:rPr>
          <w:rFonts w:eastAsia="TimesNewRomanPSMT"/>
          <w:b/>
        </w:rPr>
      </w:pPr>
      <w:r>
        <w:rPr>
          <w:rFonts w:eastAsia="TimesNewRomanPSMT"/>
          <w:b/>
        </w:rPr>
        <w:t>PARTIJA 1. - Predmet nabavke obuhvata osiguranje imovine, i to:</w:t>
      </w:r>
    </w:p>
    <w:p w:rsidR="00006F9D" w:rsidRDefault="00006F9D" w:rsidP="00006F9D">
      <w:pPr>
        <w:jc w:val="both"/>
        <w:rPr>
          <w:rFonts w:eastAsia="TimesNewRomanPSMT"/>
          <w:sz w:val="22"/>
          <w:szCs w:val="22"/>
        </w:rPr>
      </w:pPr>
    </w:p>
    <w:p w:rsidR="00006F9D" w:rsidRDefault="00006F9D" w:rsidP="00006F9D">
      <w:pPr>
        <w:rPr>
          <w:rFonts w:eastAsia="TimesNewRomanPSMT"/>
          <w:b/>
          <w:sz w:val="22"/>
          <w:szCs w:val="22"/>
        </w:rPr>
      </w:pPr>
      <w:r>
        <w:rPr>
          <w:rFonts w:eastAsia="TimesNewRomanPSMT"/>
          <w:b/>
          <w:sz w:val="22"/>
          <w:szCs w:val="22"/>
        </w:rPr>
        <w:t>1</w:t>
      </w:r>
      <w:r>
        <w:rPr>
          <w:rFonts w:eastAsia="TimesNewRomanPSMT"/>
          <w:sz w:val="22"/>
          <w:szCs w:val="22"/>
        </w:rPr>
        <w:t xml:space="preserve">. </w:t>
      </w:r>
      <w:r>
        <w:rPr>
          <w:rFonts w:eastAsia="TimesNewRomanPSMT"/>
          <w:b/>
          <w:sz w:val="22"/>
          <w:szCs w:val="22"/>
        </w:rPr>
        <w:t xml:space="preserve">  OSIGURANJE OSNOVNIH SREDSTAVA I ZALIHA OD POŽARA I NEKIH DRUGIH OPASNOSTI SA POKRIĆEM OSNOVNIH RIZIKA I NEKIH DOPUNSKIH RIZIKA, SA OTKUPOM AMORTIZACIJE</w:t>
      </w:r>
      <w:r>
        <w:rPr>
          <w:rFonts w:eastAsia="TimesNewRomanPSMT"/>
          <w:b/>
          <w:sz w:val="22"/>
          <w:szCs w:val="22"/>
          <w:lang w:val="sr-Latn-RS"/>
        </w:rPr>
        <w:t xml:space="preserve"> ZA GRAĐEVINSKE OBJEKTE</w:t>
      </w:r>
      <w:r>
        <w:rPr>
          <w:rFonts w:eastAsia="TimesNewRomanPSMT"/>
          <w:b/>
          <w:sz w:val="22"/>
          <w:szCs w:val="22"/>
        </w:rPr>
        <w:t>:</w:t>
      </w:r>
    </w:p>
    <w:p w:rsidR="00006F9D" w:rsidRDefault="00006F9D" w:rsidP="00006F9D">
      <w:pPr>
        <w:ind w:left="720"/>
        <w:jc w:val="both"/>
        <w:rPr>
          <w:rFonts w:eastAsia="TimesNewRomanPSMT"/>
          <w:sz w:val="22"/>
          <w:szCs w:val="22"/>
        </w:rPr>
      </w:pPr>
    </w:p>
    <w:p w:rsidR="00006F9D" w:rsidRDefault="00006F9D" w:rsidP="00006F9D">
      <w:pPr>
        <w:jc w:val="both"/>
        <w:rPr>
          <w:rFonts w:eastAsia="TimesNewRomanPSMT"/>
          <w:b/>
        </w:rPr>
      </w:pPr>
      <w:r>
        <w:rPr>
          <w:rFonts w:eastAsia="TimesNewRomanPSMT"/>
          <w:b/>
        </w:rPr>
        <w:t>Tabela 1</w:t>
      </w:r>
    </w:p>
    <w:tbl>
      <w:tblPr>
        <w:tblW w:w="9233" w:type="dxa"/>
        <w:tblInd w:w="51" w:type="dxa"/>
        <w:tblCellMar>
          <w:left w:w="70" w:type="dxa"/>
          <w:right w:w="70" w:type="dxa"/>
        </w:tblCellMar>
        <w:tblLook w:val="04A0" w:firstRow="1" w:lastRow="0" w:firstColumn="1" w:lastColumn="0" w:noHBand="0" w:noVBand="1"/>
      </w:tblPr>
      <w:tblGrid>
        <w:gridCol w:w="3421"/>
        <w:gridCol w:w="2127"/>
        <w:gridCol w:w="1701"/>
        <w:gridCol w:w="1984"/>
      </w:tblGrid>
      <w:tr w:rsidR="00006F9D" w:rsidTr="00006F9D">
        <w:trPr>
          <w:trHeight w:val="900"/>
        </w:trPr>
        <w:tc>
          <w:tcPr>
            <w:tcW w:w="3421"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rPr>
                <w:rFonts w:eastAsia="Times New Roman"/>
              </w:rPr>
            </w:pPr>
            <w:r>
              <w:rPr>
                <w:rFonts w:eastAsia="Times New Roman"/>
              </w:rPr>
              <w:t>Predmet / Osigurani rizici</w:t>
            </w:r>
          </w:p>
        </w:tc>
        <w:tc>
          <w:tcPr>
            <w:tcW w:w="2127"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Požar (osnovni rizici)</w:t>
            </w:r>
          </w:p>
        </w:tc>
        <w:tc>
          <w:tcPr>
            <w:tcW w:w="1701"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Izliv vode iz instalacija</w:t>
            </w:r>
          </w:p>
        </w:tc>
        <w:tc>
          <w:tcPr>
            <w:tcW w:w="1984"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Poplava, bujica i visoka voda</w:t>
            </w:r>
          </w:p>
        </w:tc>
      </w:tr>
      <w:tr w:rsidR="00006F9D" w:rsidTr="00006F9D">
        <w:trPr>
          <w:trHeight w:hRule="exact" w:val="554"/>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rPr>
            </w:pPr>
            <w:r>
              <w:rPr>
                <w:rFonts w:eastAsia="Times New Roman"/>
              </w:rPr>
              <w:t>Građevinski objekti</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332.937.000,00</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center"/>
              <w:rPr>
                <w:rFonts w:eastAsia="Times New Roman"/>
              </w:rPr>
            </w:pPr>
            <w:r>
              <w:rPr>
                <w:rFonts w:eastAsia="Times New Roman"/>
              </w:rPr>
              <w:t xml:space="preserve">   8.000.000</w:t>
            </w:r>
            <w:r>
              <w:rPr>
                <w:rFonts w:eastAsia="Times New Roman"/>
                <w:lang w:val="en-US"/>
              </w:rPr>
              <w:t>,</w:t>
            </w:r>
            <w:r>
              <w:rPr>
                <w:rFonts w:eastAsia="Times New Roman"/>
              </w:rPr>
              <w:t>00</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rPr>
              <w:t xml:space="preserve">   8.000.000</w:t>
            </w:r>
            <w:r>
              <w:rPr>
                <w:rFonts w:eastAsia="Times New Roman"/>
                <w:lang w:val="en-US"/>
              </w:rPr>
              <w:t>,</w:t>
            </w:r>
            <w:r>
              <w:rPr>
                <w:rFonts w:eastAsia="Times New Roman"/>
              </w:rPr>
              <w:t>00</w:t>
            </w:r>
          </w:p>
        </w:tc>
      </w:tr>
      <w:tr w:rsidR="00006F9D" w:rsidTr="00006F9D">
        <w:trPr>
          <w:trHeight w:hRule="exact" w:val="599"/>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rPr>
            </w:pPr>
            <w:r>
              <w:rPr>
                <w:rFonts w:eastAsia="Times New Roman"/>
              </w:rPr>
              <w:t>Oprema (mašine, aparati) i nameštaj</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326.966.643,03</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lang w:val="en-US"/>
              </w:rPr>
              <w:t>1</w:t>
            </w:r>
            <w:r>
              <w:rPr>
                <w:rFonts w:eastAsia="Times New Roman"/>
              </w:rPr>
              <w:t>4</w:t>
            </w:r>
            <w:r>
              <w:rPr>
                <w:rFonts w:eastAsia="Times New Roman"/>
                <w:lang w:val="en-US"/>
              </w:rPr>
              <w:t>.</w:t>
            </w:r>
            <w:r>
              <w:rPr>
                <w:rFonts w:eastAsia="Times New Roman"/>
              </w:rPr>
              <w:t>000</w:t>
            </w:r>
            <w:r>
              <w:rPr>
                <w:rFonts w:eastAsia="Times New Roman"/>
                <w:lang w:val="en-US"/>
              </w:rPr>
              <w:t>.</w:t>
            </w:r>
            <w:r>
              <w:rPr>
                <w:rFonts w:eastAsia="Times New Roman"/>
              </w:rPr>
              <w:t>000</w:t>
            </w:r>
            <w:r>
              <w:rPr>
                <w:rFonts w:eastAsia="Times New Roman"/>
                <w:lang w:val="en-US"/>
              </w:rPr>
              <w:t>,</w:t>
            </w:r>
            <w:r>
              <w:rPr>
                <w:rFonts w:eastAsia="Times New Roman"/>
              </w:rPr>
              <w:t>00</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lang w:val="en-US"/>
              </w:rPr>
              <w:t>1</w:t>
            </w:r>
            <w:r>
              <w:rPr>
                <w:rFonts w:eastAsia="Times New Roman"/>
              </w:rPr>
              <w:t>4</w:t>
            </w:r>
            <w:r>
              <w:rPr>
                <w:rFonts w:eastAsia="Times New Roman"/>
                <w:lang w:val="en-US"/>
              </w:rPr>
              <w:t>.</w:t>
            </w:r>
            <w:r>
              <w:rPr>
                <w:rFonts w:eastAsia="Times New Roman"/>
              </w:rPr>
              <w:t>000</w:t>
            </w:r>
            <w:r>
              <w:rPr>
                <w:rFonts w:eastAsia="Times New Roman"/>
                <w:lang w:val="en-US"/>
              </w:rPr>
              <w:t>.</w:t>
            </w:r>
            <w:r>
              <w:rPr>
                <w:rFonts w:eastAsia="Times New Roman"/>
              </w:rPr>
              <w:t>000</w:t>
            </w:r>
            <w:r>
              <w:rPr>
                <w:rFonts w:eastAsia="Times New Roman"/>
                <w:lang w:val="en-US"/>
              </w:rPr>
              <w:t>,</w:t>
            </w:r>
            <w:r>
              <w:rPr>
                <w:rFonts w:eastAsia="Times New Roman"/>
              </w:rPr>
              <w:t>00</w:t>
            </w:r>
          </w:p>
        </w:tc>
      </w:tr>
      <w:tr w:rsidR="00006F9D" w:rsidTr="00006F9D">
        <w:trPr>
          <w:trHeight w:hRule="exact" w:val="545"/>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rPr>
            </w:pPr>
            <w:r>
              <w:rPr>
                <w:rFonts w:eastAsia="Times New Roman"/>
              </w:rPr>
              <w:t>Zalihe</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11.000.000,00</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rPr>
              <w:t>700</w:t>
            </w:r>
            <w:r>
              <w:rPr>
                <w:rFonts w:eastAsia="Times New Roman"/>
                <w:lang w:val="en-US"/>
              </w:rPr>
              <w:t>.000,00</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rPr>
              <w:t>700</w:t>
            </w:r>
            <w:r>
              <w:rPr>
                <w:rFonts w:eastAsia="Times New Roman"/>
                <w:lang w:val="en-US"/>
              </w:rPr>
              <w:t>.000,00</w:t>
            </w:r>
          </w:p>
        </w:tc>
      </w:tr>
      <w:tr w:rsidR="00006F9D" w:rsidTr="00006F9D">
        <w:trPr>
          <w:trHeight w:hRule="exact" w:val="397"/>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b/>
              </w:rPr>
            </w:pPr>
            <w:r>
              <w:rPr>
                <w:rFonts w:eastAsia="Times New Roman"/>
                <w:b/>
              </w:rPr>
              <w:t>Ukupno:</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b/>
                <w:lang w:val="en-US"/>
              </w:rPr>
            </w:pPr>
            <w:r>
              <w:rPr>
                <w:rFonts w:eastAsia="Times New Roman"/>
                <w:b/>
                <w:lang w:val="en-US"/>
              </w:rPr>
              <w:t>670.903.643,03</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b/>
              </w:rPr>
            </w:pPr>
            <w:r>
              <w:rPr>
                <w:rFonts w:eastAsia="Times New Roman"/>
                <w:b/>
              </w:rPr>
              <w:t>22.700.000,00</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b/>
                <w:lang w:val="en-US"/>
              </w:rPr>
            </w:pPr>
            <w:r>
              <w:rPr>
                <w:rFonts w:eastAsia="Times New Roman"/>
                <w:b/>
              </w:rPr>
              <w:t>22.700.000,00</w:t>
            </w:r>
          </w:p>
        </w:tc>
      </w:tr>
    </w:tbl>
    <w:p w:rsidR="00006F9D" w:rsidRDefault="00006F9D" w:rsidP="00006F9D">
      <w:pPr>
        <w:jc w:val="both"/>
        <w:rPr>
          <w:sz w:val="22"/>
          <w:szCs w:val="22"/>
        </w:rPr>
      </w:pPr>
    </w:p>
    <w:p w:rsidR="00006F9D" w:rsidRDefault="00006F9D" w:rsidP="00006F9D">
      <w:pPr>
        <w:jc w:val="both"/>
        <w:rPr>
          <w:b/>
        </w:rPr>
      </w:pPr>
      <w:r>
        <w:rPr>
          <w:b/>
        </w:rPr>
        <w:t>Tabela 1.1 Kvadratura i vrednost pojedinih građevinskih objekata:</w:t>
      </w:r>
    </w:p>
    <w:p w:rsidR="00006F9D" w:rsidRDefault="00006F9D" w:rsidP="00006F9D">
      <w:pPr>
        <w:jc w:val="both"/>
        <w:rPr>
          <w:sz w:val="22"/>
          <w:szCs w:val="22"/>
        </w:rPr>
      </w:pPr>
    </w:p>
    <w:tbl>
      <w:tblPr>
        <w:tblW w:w="9233" w:type="dxa"/>
        <w:tblInd w:w="51" w:type="dxa"/>
        <w:tblCellMar>
          <w:left w:w="70" w:type="dxa"/>
          <w:right w:w="70" w:type="dxa"/>
        </w:tblCellMar>
        <w:tblLook w:val="04A0" w:firstRow="1" w:lastRow="0" w:firstColumn="1" w:lastColumn="0" w:noHBand="0" w:noVBand="1"/>
      </w:tblPr>
      <w:tblGrid>
        <w:gridCol w:w="3421"/>
        <w:gridCol w:w="2127"/>
        <w:gridCol w:w="1701"/>
        <w:gridCol w:w="1984"/>
      </w:tblGrid>
      <w:tr w:rsidR="00006F9D" w:rsidTr="00006F9D">
        <w:trPr>
          <w:trHeight w:val="900"/>
        </w:trPr>
        <w:tc>
          <w:tcPr>
            <w:tcW w:w="3421"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rPr>
                <w:rFonts w:eastAsia="Times New Roman"/>
              </w:rPr>
            </w:pPr>
            <w:r>
              <w:rPr>
                <w:rFonts w:eastAsia="Times New Roman"/>
              </w:rPr>
              <w:t>Predmet / Građevinski objekti</w:t>
            </w:r>
          </w:p>
        </w:tc>
        <w:tc>
          <w:tcPr>
            <w:tcW w:w="2127"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Površina u kvadratnim metrima</w:t>
            </w:r>
          </w:p>
        </w:tc>
        <w:tc>
          <w:tcPr>
            <w:tcW w:w="1701"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Vrednost po  kvadratnom metru</w:t>
            </w:r>
          </w:p>
        </w:tc>
        <w:tc>
          <w:tcPr>
            <w:tcW w:w="1984"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Suma osiguranja</w:t>
            </w:r>
          </w:p>
        </w:tc>
      </w:tr>
      <w:tr w:rsidR="00006F9D" w:rsidTr="00006F9D">
        <w:trPr>
          <w:trHeight w:hRule="exact" w:val="527"/>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rPr>
            </w:pPr>
            <w:r>
              <w:rPr>
                <w:rFonts w:eastAsia="Times New Roman"/>
              </w:rPr>
              <w:t>G.O - Zgrada BOLNICE</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4.862 m2</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 xml:space="preserve">66.000,00 </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320.892.000,00</w:t>
            </w:r>
          </w:p>
        </w:tc>
      </w:tr>
      <w:tr w:rsidR="00006F9D" w:rsidTr="00006F9D">
        <w:trPr>
          <w:trHeight w:hRule="exact" w:val="545"/>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rPr>
            </w:pPr>
            <w:r>
              <w:rPr>
                <w:rFonts w:eastAsia="Times New Roman"/>
              </w:rPr>
              <w:t>G.O - Zgrada UPRAVE</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295 m2</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lang w:val="en-US"/>
              </w:rPr>
              <w:t xml:space="preserve">33.000,00 </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lang w:val="en-US"/>
              </w:rPr>
              <w:t xml:space="preserve">9.735.000,00 </w:t>
            </w:r>
          </w:p>
        </w:tc>
      </w:tr>
      <w:tr w:rsidR="00006F9D" w:rsidTr="00006F9D">
        <w:trPr>
          <w:trHeight w:hRule="exact" w:val="635"/>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rPr>
            </w:pPr>
            <w:r>
              <w:rPr>
                <w:rFonts w:eastAsia="Times New Roman"/>
              </w:rPr>
              <w:t>G.O - Ostali POMOĆNI OBJEKTI</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lang w:val="en-US"/>
              </w:rPr>
            </w:pPr>
            <w:r>
              <w:rPr>
                <w:rFonts w:eastAsia="Times New Roman"/>
                <w:lang w:val="en-US"/>
              </w:rPr>
              <w:t>105 m2</w:t>
            </w:r>
          </w:p>
        </w:tc>
        <w:tc>
          <w:tcPr>
            <w:tcW w:w="1701"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lang w:val="en-US"/>
              </w:rPr>
              <w:t>22,000.00</w:t>
            </w: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lang w:val="en-US"/>
              </w:rPr>
              <w:t xml:space="preserve">2.310.000,00 </w:t>
            </w:r>
          </w:p>
        </w:tc>
      </w:tr>
      <w:tr w:rsidR="00006F9D" w:rsidTr="00006F9D">
        <w:trPr>
          <w:trHeight w:hRule="exact" w:val="527"/>
        </w:trPr>
        <w:tc>
          <w:tcPr>
            <w:tcW w:w="3421" w:type="dxa"/>
            <w:tcBorders>
              <w:top w:val="single" w:sz="4" w:space="0" w:color="auto"/>
              <w:left w:val="single" w:sz="4" w:space="0" w:color="auto"/>
              <w:bottom w:val="single" w:sz="4" w:space="0" w:color="auto"/>
              <w:right w:val="single" w:sz="4" w:space="0" w:color="auto"/>
            </w:tcBorders>
            <w:noWrap/>
            <w:vAlign w:val="bottom"/>
            <w:hideMark/>
          </w:tcPr>
          <w:p w:rsidR="00006F9D" w:rsidRDefault="00006F9D">
            <w:pPr>
              <w:rPr>
                <w:rFonts w:eastAsia="Times New Roman"/>
                <w:b/>
              </w:rPr>
            </w:pPr>
            <w:r>
              <w:rPr>
                <w:rFonts w:eastAsia="Times New Roman"/>
                <w:b/>
              </w:rPr>
              <w:t>Ukupno:</w:t>
            </w:r>
          </w:p>
        </w:tc>
        <w:tc>
          <w:tcPr>
            <w:tcW w:w="2127"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b/>
                <w:lang w:val="en-US"/>
              </w:rPr>
            </w:pPr>
            <w:r>
              <w:rPr>
                <w:rFonts w:eastAsia="Times New Roman"/>
                <w:b/>
                <w:lang w:val="en-US"/>
              </w:rPr>
              <w:t>5.562 m2</w:t>
            </w:r>
          </w:p>
        </w:tc>
        <w:tc>
          <w:tcPr>
            <w:tcW w:w="1701" w:type="dxa"/>
            <w:tcBorders>
              <w:top w:val="single" w:sz="4" w:space="0" w:color="auto"/>
              <w:left w:val="nil"/>
              <w:bottom w:val="single" w:sz="4" w:space="0" w:color="auto"/>
              <w:right w:val="single" w:sz="4" w:space="0" w:color="auto"/>
            </w:tcBorders>
            <w:vAlign w:val="bottom"/>
          </w:tcPr>
          <w:p w:rsidR="00006F9D" w:rsidRDefault="00006F9D">
            <w:pPr>
              <w:jc w:val="right"/>
              <w:rPr>
                <w:rFonts w:eastAsia="Times New Roman"/>
                <w:b/>
                <w:lang w:val="en-US"/>
              </w:rPr>
            </w:pPr>
          </w:p>
        </w:tc>
        <w:tc>
          <w:tcPr>
            <w:tcW w:w="1984"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b/>
              </w:rPr>
            </w:pPr>
            <w:r>
              <w:rPr>
                <w:rFonts w:eastAsia="Times New Roman"/>
                <w:b/>
                <w:lang w:val="en-US"/>
              </w:rPr>
              <w:t>332.937.000,00</w:t>
            </w:r>
          </w:p>
        </w:tc>
      </w:tr>
    </w:tbl>
    <w:p w:rsidR="00006F9D" w:rsidRDefault="00006F9D" w:rsidP="00006F9D">
      <w:pPr>
        <w:jc w:val="both"/>
      </w:pPr>
    </w:p>
    <w:p w:rsidR="00006F9D" w:rsidRDefault="00006F9D" w:rsidP="00006F9D">
      <w:pPr>
        <w:jc w:val="both"/>
        <w:rPr>
          <w:spacing w:val="40"/>
        </w:rPr>
      </w:pPr>
      <w:r>
        <w:t xml:space="preserve">Osnovica za obračun premije osiguranja </w:t>
      </w:r>
      <w:r>
        <w:rPr>
          <w:b/>
        </w:rPr>
        <w:t>građevinskih objekata</w:t>
      </w:r>
      <w:r>
        <w:t xml:space="preserve"> od požara i drugih opasnosti  je</w:t>
      </w:r>
      <w:r>
        <w:rPr>
          <w:spacing w:val="40"/>
        </w:rPr>
        <w:t xml:space="preserve"> ugovorena suma osiguranja, </w:t>
      </w:r>
      <w:r>
        <w:t>koju je odredio Naručilac - Tabela 1.1</w:t>
      </w:r>
      <w:r>
        <w:rPr>
          <w:spacing w:val="40"/>
        </w:rPr>
        <w:t xml:space="preserve"> </w:t>
      </w:r>
    </w:p>
    <w:p w:rsidR="00006F9D" w:rsidRDefault="00006F9D" w:rsidP="00006F9D">
      <w:pPr>
        <w:jc w:val="both"/>
        <w:rPr>
          <w:color w:val="FF0000"/>
          <w:spacing w:val="40"/>
          <w:sz w:val="22"/>
          <w:szCs w:val="22"/>
        </w:rPr>
      </w:pPr>
    </w:p>
    <w:p w:rsidR="00006F9D" w:rsidRDefault="00006F9D" w:rsidP="00006F9D">
      <w:pPr>
        <w:jc w:val="both"/>
        <w:rPr>
          <w:spacing w:val="40"/>
          <w:lang w:val="sr-Latn-RS"/>
        </w:rPr>
      </w:pPr>
      <w:r>
        <w:t xml:space="preserve">Osnovica za obračun premije osiguranja </w:t>
      </w:r>
      <w:r>
        <w:rPr>
          <w:b/>
        </w:rPr>
        <w:t>opreme</w:t>
      </w:r>
      <w:r>
        <w:t xml:space="preserve"> od požara i ostalih osnovnih rizika je</w:t>
      </w:r>
      <w:r>
        <w:rPr>
          <w:spacing w:val="40"/>
        </w:rPr>
        <w:t xml:space="preserve"> novonabavna knjigovodstvena vrednost sa stanjem na dan </w:t>
      </w:r>
      <w:bookmarkStart w:id="0" w:name="_Hlk108602113"/>
      <w:r>
        <w:rPr>
          <w:spacing w:val="40"/>
          <w:lang w:val="sr-Latn-RS"/>
        </w:rPr>
        <w:t>0</w:t>
      </w:r>
      <w:r>
        <w:rPr>
          <w:spacing w:val="40"/>
        </w:rPr>
        <w:t>1.</w:t>
      </w:r>
      <w:r>
        <w:rPr>
          <w:spacing w:val="40"/>
          <w:lang w:val="sr-Latn-RS"/>
        </w:rPr>
        <w:t>07</w:t>
      </w:r>
      <w:r>
        <w:rPr>
          <w:spacing w:val="40"/>
        </w:rPr>
        <w:t>.20</w:t>
      </w:r>
      <w:r>
        <w:rPr>
          <w:spacing w:val="40"/>
          <w:lang w:val="sr-Latn-RS"/>
        </w:rPr>
        <w:t>22</w:t>
      </w:r>
      <w:bookmarkEnd w:id="0"/>
      <w:r>
        <w:rPr>
          <w:spacing w:val="40"/>
        </w:rPr>
        <w:t xml:space="preserve">. godine, a </w:t>
      </w:r>
      <w:r>
        <w:rPr>
          <w:spacing w:val="40"/>
          <w:lang w:val="sr-Latn-RS"/>
        </w:rPr>
        <w:t xml:space="preserve">za </w:t>
      </w:r>
      <w:r>
        <w:rPr>
          <w:b/>
        </w:rPr>
        <w:t>zalih</w:t>
      </w:r>
      <w:r>
        <w:rPr>
          <w:b/>
          <w:lang w:val="sr-Latn-RS"/>
        </w:rPr>
        <w:t>e</w:t>
      </w:r>
      <w:r>
        <w:t xml:space="preserve"> je </w:t>
      </w:r>
      <w:r>
        <w:rPr>
          <w:spacing w:val="40"/>
        </w:rPr>
        <w:t>suma osiguranja po nabavnoj ceni</w:t>
      </w:r>
      <w:r>
        <w:rPr>
          <w:spacing w:val="40"/>
          <w:lang w:val="sr-Latn-RS"/>
        </w:rPr>
        <w:t xml:space="preserve"> kao maksimalna obaveza osiguravača. </w:t>
      </w:r>
    </w:p>
    <w:p w:rsidR="00006F9D" w:rsidRDefault="00006F9D" w:rsidP="00006F9D">
      <w:pPr>
        <w:jc w:val="both"/>
        <w:rPr>
          <w:spacing w:val="40"/>
          <w:lang w:val="sr-Latn-RS"/>
        </w:rPr>
      </w:pPr>
      <w:r>
        <w:t xml:space="preserve">U premiju mora biti uključen </w:t>
      </w:r>
      <w:r>
        <w:rPr>
          <w:b/>
        </w:rPr>
        <w:t>otkup amortizovane vrednosti kod delimičnih šteta</w:t>
      </w:r>
      <w:r>
        <w:rPr>
          <w:lang w:val="sr-Latn-RS"/>
        </w:rPr>
        <w:t xml:space="preserve"> </w:t>
      </w:r>
      <w:r>
        <w:rPr>
          <w:b/>
          <w:bCs/>
          <w:lang w:val="sr-Latn-RS"/>
        </w:rPr>
        <w:t>samo za građevinske objekte</w:t>
      </w:r>
      <w:r>
        <w:rPr>
          <w:lang w:val="sr-Latn-RS"/>
        </w:rPr>
        <w:t>.</w:t>
      </w:r>
    </w:p>
    <w:p w:rsidR="00006F9D" w:rsidRDefault="00006F9D" w:rsidP="00006F9D">
      <w:pPr>
        <w:jc w:val="both"/>
        <w:rPr>
          <w:spacing w:val="40"/>
        </w:rPr>
      </w:pPr>
      <w:r>
        <w:rPr>
          <w:spacing w:val="40"/>
        </w:rPr>
        <w:t>Dopunski rizici se osiguravaju na sum</w:t>
      </w:r>
      <w:r>
        <w:rPr>
          <w:spacing w:val="40"/>
          <w:lang w:val="sr-Latn-RS"/>
        </w:rPr>
        <w:t>e</w:t>
      </w:r>
      <w:r>
        <w:rPr>
          <w:spacing w:val="40"/>
        </w:rPr>
        <w:t xml:space="preserve"> „prvog rizika“ naveden</w:t>
      </w:r>
      <w:r>
        <w:rPr>
          <w:spacing w:val="40"/>
          <w:lang w:val="sr-Latn-RS"/>
        </w:rPr>
        <w:t>e</w:t>
      </w:r>
      <w:r>
        <w:rPr>
          <w:spacing w:val="40"/>
        </w:rPr>
        <w:t xml:space="preserve"> u tabeli.</w:t>
      </w:r>
    </w:p>
    <w:p w:rsidR="00006F9D" w:rsidRDefault="00006F9D" w:rsidP="00006F9D">
      <w:pPr>
        <w:rPr>
          <w:spacing w:val="40"/>
          <w:lang w:val="sr-Latn-RS"/>
        </w:rPr>
      </w:pPr>
      <w:r>
        <w:rPr>
          <w:spacing w:val="40"/>
        </w:rPr>
        <w:t>Sume „prvog rizika“ kod dopunskih rizika su neiscrpive</w:t>
      </w:r>
      <w:r>
        <w:rPr>
          <w:spacing w:val="40"/>
          <w:lang w:val="sr-Latn-RS"/>
        </w:rPr>
        <w:t>.</w:t>
      </w:r>
    </w:p>
    <w:p w:rsidR="00006F9D" w:rsidRDefault="00006F9D" w:rsidP="00006F9D">
      <w:pPr>
        <w:ind w:left="720"/>
        <w:jc w:val="both"/>
        <w:rPr>
          <w:rFonts w:eastAsia="TimesNewRomanPSMT"/>
        </w:rPr>
      </w:pPr>
    </w:p>
    <w:p w:rsidR="00006F9D" w:rsidRDefault="00006F9D" w:rsidP="00006F9D">
      <w:pPr>
        <w:autoSpaceDE w:val="0"/>
        <w:autoSpaceDN w:val="0"/>
        <w:adjustRightInd w:val="0"/>
        <w:jc w:val="both"/>
        <w:rPr>
          <w:rFonts w:eastAsia="TimesNewRomanPSMT"/>
          <w:b/>
        </w:rPr>
      </w:pPr>
      <w:r>
        <w:rPr>
          <w:rFonts w:eastAsia="TimesNewRomanPSMT"/>
          <w:b/>
        </w:rPr>
        <w:lastRenderedPageBreak/>
        <w:t xml:space="preserve">2. LOM MAŠINA I NEKE DRUGE OPASNOSTI ZA MAŠINE, MEDICINSKU OPREMU I MEHANIČKU OPREMU U SASTAVU GRAĐEVINSKIH OBJEKATA,  SA OTKUPOM </w:t>
      </w:r>
      <w:r>
        <w:rPr>
          <w:rFonts w:eastAsia="TimesNewRomanPSMT"/>
          <w:b/>
          <w:lang w:val="sr-Latn-RS"/>
        </w:rPr>
        <w:t xml:space="preserve">AMORTIZACIJE I </w:t>
      </w:r>
      <w:r>
        <w:rPr>
          <w:rFonts w:eastAsia="TimesNewRomanPSMT"/>
          <w:b/>
        </w:rPr>
        <w:t>FRANŠIZE:</w:t>
      </w:r>
    </w:p>
    <w:p w:rsidR="00006F9D" w:rsidRDefault="00006F9D" w:rsidP="00006F9D">
      <w:pPr>
        <w:autoSpaceDE w:val="0"/>
        <w:autoSpaceDN w:val="0"/>
        <w:adjustRightInd w:val="0"/>
        <w:ind w:left="72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Tabela 2</w:t>
      </w:r>
    </w:p>
    <w:tbl>
      <w:tblPr>
        <w:tblW w:w="9233" w:type="dxa"/>
        <w:tblInd w:w="51" w:type="dxa"/>
        <w:tblCellMar>
          <w:left w:w="70" w:type="dxa"/>
          <w:right w:w="70" w:type="dxa"/>
        </w:tblCellMar>
        <w:tblLook w:val="04A0" w:firstRow="1" w:lastRow="0" w:firstColumn="1" w:lastColumn="0" w:noHBand="0" w:noVBand="1"/>
      </w:tblPr>
      <w:tblGrid>
        <w:gridCol w:w="6049"/>
        <w:gridCol w:w="3184"/>
      </w:tblGrid>
      <w:tr w:rsidR="00006F9D" w:rsidTr="00006F9D">
        <w:trPr>
          <w:trHeight w:val="812"/>
        </w:trPr>
        <w:tc>
          <w:tcPr>
            <w:tcW w:w="6049" w:type="dxa"/>
            <w:tcBorders>
              <w:top w:val="single" w:sz="8" w:space="0" w:color="auto"/>
              <w:left w:val="single" w:sz="8" w:space="0" w:color="auto"/>
              <w:bottom w:val="single" w:sz="8" w:space="0" w:color="auto"/>
              <w:right w:val="single" w:sz="8" w:space="0" w:color="auto"/>
            </w:tcBorders>
            <w:noWrap/>
            <w:vAlign w:val="center"/>
            <w:hideMark/>
          </w:tcPr>
          <w:p w:rsidR="00006F9D" w:rsidRDefault="00006F9D">
            <w:pPr>
              <w:jc w:val="center"/>
              <w:rPr>
                <w:rFonts w:eastAsia="Times New Roman"/>
              </w:rPr>
            </w:pPr>
            <w:r>
              <w:rPr>
                <w:rFonts w:eastAsia="Times New Roman"/>
              </w:rPr>
              <w:t>Predmet / Osigurani rizici</w:t>
            </w:r>
          </w:p>
        </w:tc>
        <w:tc>
          <w:tcPr>
            <w:tcW w:w="3184" w:type="dxa"/>
            <w:tcBorders>
              <w:top w:val="single" w:sz="8" w:space="0" w:color="auto"/>
              <w:left w:val="nil"/>
              <w:bottom w:val="single" w:sz="8" w:space="0" w:color="auto"/>
              <w:right w:val="single" w:sz="8" w:space="0" w:color="auto"/>
            </w:tcBorders>
            <w:vAlign w:val="center"/>
            <w:hideMark/>
          </w:tcPr>
          <w:p w:rsidR="00006F9D" w:rsidRDefault="00006F9D">
            <w:pPr>
              <w:jc w:val="center"/>
              <w:rPr>
                <w:rFonts w:eastAsia="Times New Roman"/>
              </w:rPr>
            </w:pPr>
            <w:r>
              <w:rPr>
                <w:rFonts w:eastAsia="Times New Roman"/>
              </w:rPr>
              <w:t>Lom mašina i neke druge opasnosti</w:t>
            </w:r>
          </w:p>
        </w:tc>
      </w:tr>
      <w:tr w:rsidR="00006F9D" w:rsidTr="00006F9D">
        <w:trPr>
          <w:trHeight w:val="625"/>
        </w:trPr>
        <w:tc>
          <w:tcPr>
            <w:tcW w:w="6049" w:type="dxa"/>
            <w:tcBorders>
              <w:top w:val="nil"/>
              <w:left w:val="single" w:sz="8" w:space="0" w:color="auto"/>
              <w:bottom w:val="single" w:sz="8" w:space="0" w:color="auto"/>
              <w:right w:val="single" w:sz="8" w:space="0" w:color="auto"/>
            </w:tcBorders>
            <w:vAlign w:val="bottom"/>
            <w:hideMark/>
          </w:tcPr>
          <w:p w:rsidR="00006F9D" w:rsidRDefault="00006F9D">
            <w:pPr>
              <w:rPr>
                <w:rFonts w:eastAsia="Times New Roman"/>
              </w:rPr>
            </w:pPr>
            <w:r>
              <w:rPr>
                <w:rFonts w:eastAsia="Times New Roman"/>
              </w:rPr>
              <w:t xml:space="preserve">Sva mehanička oprema u sastavu građevinskih objekata na </w:t>
            </w:r>
            <w:r>
              <w:rPr>
                <w:rFonts w:eastAsia="Times New Roman"/>
                <w:lang w:val="sr-Latn-RS"/>
              </w:rPr>
              <w:t>7</w:t>
            </w:r>
            <w:r>
              <w:rPr>
                <w:rFonts w:eastAsia="Times New Roman"/>
              </w:rPr>
              <w:t>% vrednosti građevinskih objekata</w:t>
            </w:r>
          </w:p>
        </w:tc>
        <w:tc>
          <w:tcPr>
            <w:tcW w:w="3184" w:type="dxa"/>
            <w:tcBorders>
              <w:top w:val="nil"/>
              <w:left w:val="nil"/>
              <w:bottom w:val="single" w:sz="8" w:space="0" w:color="auto"/>
              <w:right w:val="single" w:sz="8" w:space="0" w:color="auto"/>
            </w:tcBorders>
            <w:noWrap/>
            <w:vAlign w:val="bottom"/>
            <w:hideMark/>
          </w:tcPr>
          <w:p w:rsidR="00006F9D" w:rsidRDefault="00006F9D">
            <w:pPr>
              <w:jc w:val="right"/>
              <w:rPr>
                <w:rFonts w:eastAsia="Times New Roman"/>
                <w:lang w:val="en-US"/>
              </w:rPr>
            </w:pPr>
            <w:r>
              <w:rPr>
                <w:rFonts w:eastAsia="Times New Roman"/>
                <w:lang w:val="sr-Latn-RS"/>
              </w:rPr>
              <w:t>23</w:t>
            </w:r>
            <w:r>
              <w:rPr>
                <w:rFonts w:eastAsia="Times New Roman"/>
              </w:rPr>
              <w:t>.305.</w:t>
            </w:r>
            <w:r>
              <w:rPr>
                <w:rFonts w:eastAsia="Times New Roman"/>
                <w:lang w:val="sr-Latn-RS"/>
              </w:rPr>
              <w:t>59</w:t>
            </w:r>
            <w:r>
              <w:rPr>
                <w:rFonts w:eastAsia="Times New Roman"/>
              </w:rPr>
              <w:t>0,00</w:t>
            </w:r>
          </w:p>
        </w:tc>
      </w:tr>
      <w:tr w:rsidR="00006F9D" w:rsidTr="00006F9D">
        <w:trPr>
          <w:trHeight w:val="542"/>
        </w:trPr>
        <w:tc>
          <w:tcPr>
            <w:tcW w:w="6049" w:type="dxa"/>
            <w:tcBorders>
              <w:top w:val="nil"/>
              <w:left w:val="single" w:sz="8" w:space="0" w:color="auto"/>
              <w:bottom w:val="single" w:sz="8" w:space="0" w:color="auto"/>
              <w:right w:val="single" w:sz="8" w:space="0" w:color="auto"/>
            </w:tcBorders>
            <w:vAlign w:val="bottom"/>
            <w:hideMark/>
          </w:tcPr>
          <w:p w:rsidR="00006F9D" w:rsidRDefault="00006F9D">
            <w:pPr>
              <w:rPr>
                <w:rFonts w:eastAsia="Times New Roman"/>
              </w:rPr>
            </w:pPr>
            <w:r>
              <w:rPr>
                <w:rFonts w:eastAsia="Times New Roman"/>
              </w:rPr>
              <w:t>Oprema (</w:t>
            </w:r>
            <w:r>
              <w:rPr>
                <w:rFonts w:eastAsia="Times New Roman"/>
                <w:lang w:val="sr-Latn-RS"/>
              </w:rPr>
              <w:t>Sv</w:t>
            </w:r>
            <w:r>
              <w:rPr>
                <w:rFonts w:eastAsia="Times New Roman"/>
              </w:rPr>
              <w:t>a oprema, mašine i aparati</w:t>
            </w:r>
            <w:r>
              <w:rPr>
                <w:rFonts w:eastAsia="Times New Roman"/>
                <w:lang w:val="sr-Latn-RS"/>
              </w:rPr>
              <w:t>, osim računarske</w:t>
            </w:r>
            <w:r>
              <w:rPr>
                <w:rFonts w:eastAsia="Times New Roman"/>
              </w:rPr>
              <w:t>)</w:t>
            </w:r>
          </w:p>
        </w:tc>
        <w:tc>
          <w:tcPr>
            <w:tcW w:w="3184" w:type="dxa"/>
            <w:tcBorders>
              <w:top w:val="nil"/>
              <w:left w:val="nil"/>
              <w:bottom w:val="single" w:sz="8" w:space="0" w:color="auto"/>
              <w:right w:val="single" w:sz="8" w:space="0" w:color="auto"/>
            </w:tcBorders>
            <w:noWrap/>
            <w:vAlign w:val="bottom"/>
            <w:hideMark/>
          </w:tcPr>
          <w:p w:rsidR="00006F9D" w:rsidRDefault="00006F9D">
            <w:pPr>
              <w:jc w:val="right"/>
              <w:rPr>
                <w:rFonts w:eastAsia="Times New Roman"/>
                <w:lang w:val="en-US"/>
              </w:rPr>
            </w:pPr>
            <w:r>
              <w:rPr>
                <w:rFonts w:eastAsia="Times New Roman"/>
                <w:lang w:val="en-US"/>
              </w:rPr>
              <w:t>294.987.932,94</w:t>
            </w:r>
          </w:p>
        </w:tc>
      </w:tr>
      <w:tr w:rsidR="00006F9D" w:rsidTr="00006F9D">
        <w:trPr>
          <w:trHeight w:val="315"/>
        </w:trPr>
        <w:tc>
          <w:tcPr>
            <w:tcW w:w="6049" w:type="dxa"/>
            <w:tcBorders>
              <w:top w:val="nil"/>
              <w:left w:val="single" w:sz="8" w:space="0" w:color="auto"/>
              <w:bottom w:val="single" w:sz="8" w:space="0" w:color="auto"/>
              <w:right w:val="single" w:sz="8" w:space="0" w:color="auto"/>
            </w:tcBorders>
            <w:vAlign w:val="bottom"/>
            <w:hideMark/>
          </w:tcPr>
          <w:p w:rsidR="00006F9D" w:rsidRDefault="00006F9D">
            <w:pPr>
              <w:rPr>
                <w:rFonts w:eastAsia="Times New Roman"/>
                <w:b/>
              </w:rPr>
            </w:pPr>
            <w:r>
              <w:rPr>
                <w:rFonts w:eastAsia="Times New Roman"/>
                <w:b/>
              </w:rPr>
              <w:t>Ukupno:</w:t>
            </w:r>
          </w:p>
        </w:tc>
        <w:tc>
          <w:tcPr>
            <w:tcW w:w="3184" w:type="dxa"/>
            <w:tcBorders>
              <w:top w:val="nil"/>
              <w:left w:val="nil"/>
              <w:bottom w:val="single" w:sz="8" w:space="0" w:color="auto"/>
              <w:right w:val="single" w:sz="8" w:space="0" w:color="auto"/>
            </w:tcBorders>
            <w:noWrap/>
            <w:vAlign w:val="bottom"/>
            <w:hideMark/>
          </w:tcPr>
          <w:p w:rsidR="00006F9D" w:rsidRDefault="00006F9D">
            <w:pPr>
              <w:jc w:val="right"/>
              <w:rPr>
                <w:rFonts w:eastAsia="Times New Roman"/>
                <w:b/>
                <w:lang w:val="en-US"/>
              </w:rPr>
            </w:pPr>
            <w:r>
              <w:rPr>
                <w:rFonts w:eastAsia="Times New Roman"/>
                <w:b/>
                <w:lang w:val="en-US"/>
              </w:rPr>
              <w:t>318.293.522,94</w:t>
            </w:r>
          </w:p>
        </w:tc>
      </w:tr>
    </w:tbl>
    <w:p w:rsidR="00006F9D" w:rsidRDefault="00006F9D" w:rsidP="00006F9D">
      <w:pPr>
        <w:autoSpaceDE w:val="0"/>
        <w:autoSpaceDN w:val="0"/>
        <w:adjustRightInd w:val="0"/>
        <w:jc w:val="both"/>
        <w:rPr>
          <w:color w:val="FF0000"/>
        </w:rPr>
      </w:pPr>
    </w:p>
    <w:p w:rsidR="00006F9D" w:rsidRDefault="00006F9D" w:rsidP="00006F9D">
      <w:pPr>
        <w:autoSpaceDE w:val="0"/>
        <w:autoSpaceDN w:val="0"/>
        <w:adjustRightInd w:val="0"/>
        <w:jc w:val="both"/>
        <w:rPr>
          <w:spacing w:val="40"/>
        </w:rPr>
      </w:pPr>
      <w:r>
        <w:t xml:space="preserve">Osnovica za obračun premije osiguranja za mehaničku opremu u sastavu građevinskih objekata je </w:t>
      </w:r>
      <w:r>
        <w:rPr>
          <w:lang w:val="sr-Latn-RS"/>
        </w:rPr>
        <w:t>7</w:t>
      </w:r>
      <w:r>
        <w:t>% vrednosti građevinskog objekta, a za opremu je</w:t>
      </w:r>
      <w:r>
        <w:rPr>
          <w:spacing w:val="40"/>
        </w:rPr>
        <w:t xml:space="preserve"> novonabavna knjigovodstvena vrednost sa stanjem na dan </w:t>
      </w:r>
      <w:r>
        <w:rPr>
          <w:spacing w:val="40"/>
          <w:lang w:val="sr-Latn-RS"/>
        </w:rPr>
        <w:t>0</w:t>
      </w:r>
      <w:r>
        <w:rPr>
          <w:spacing w:val="40"/>
        </w:rPr>
        <w:t>1.</w:t>
      </w:r>
      <w:r>
        <w:rPr>
          <w:spacing w:val="40"/>
          <w:lang w:val="sr-Latn-RS"/>
        </w:rPr>
        <w:t>07</w:t>
      </w:r>
      <w:r>
        <w:rPr>
          <w:spacing w:val="40"/>
        </w:rPr>
        <w:t>.20</w:t>
      </w:r>
      <w:r>
        <w:rPr>
          <w:spacing w:val="40"/>
          <w:lang w:val="sr-Latn-RS"/>
        </w:rPr>
        <w:t>22</w:t>
      </w:r>
      <w:r>
        <w:rPr>
          <w:spacing w:val="40"/>
        </w:rPr>
        <w:t>. godin</w:t>
      </w:r>
      <w:r>
        <w:rPr>
          <w:spacing w:val="40"/>
          <w:lang w:val="sr-Latn-RS"/>
        </w:rPr>
        <w:t>e</w:t>
      </w:r>
      <w:r>
        <w:rPr>
          <w:spacing w:val="40"/>
        </w:rPr>
        <w:t>.</w:t>
      </w:r>
    </w:p>
    <w:p w:rsidR="00006F9D" w:rsidRDefault="00006F9D" w:rsidP="00006F9D">
      <w:pPr>
        <w:autoSpaceDE w:val="0"/>
        <w:autoSpaceDN w:val="0"/>
        <w:adjustRightInd w:val="0"/>
        <w:rPr>
          <w:rFonts w:eastAsia="TimesNewRomanPSMT"/>
        </w:rPr>
      </w:pPr>
      <w:r>
        <w:rPr>
          <w:rFonts w:eastAsia="TimesNewRomanPSMT"/>
        </w:rPr>
        <w:t xml:space="preserve">U </w:t>
      </w:r>
      <w:r>
        <w:rPr>
          <w:rFonts w:eastAsia="TimesNewRomanPSMT"/>
          <w:b/>
        </w:rPr>
        <w:t>mehaničku opremu</w:t>
      </w:r>
      <w:r>
        <w:rPr>
          <w:rFonts w:eastAsia="TimesNewRomanPSMT"/>
        </w:rPr>
        <w:t xml:space="preserve"> u sastavu građevinskih objekata spada mašinska oprema, vodovodna i kanalizaciona mreža, elektroinstalacije, instalacije centralnog grejanja</w:t>
      </w:r>
      <w:r>
        <w:rPr>
          <w:rFonts w:eastAsia="TimesNewRomanPSMT"/>
          <w:lang w:val="sr-Latn-RS"/>
        </w:rPr>
        <w:t>, postrojenje lifta</w:t>
      </w:r>
      <w:r>
        <w:rPr>
          <w:rFonts w:eastAsia="TimesNewRomanPSMT"/>
        </w:rPr>
        <w:t xml:space="preserve"> i ostalo.</w:t>
      </w:r>
    </w:p>
    <w:p w:rsidR="00006F9D" w:rsidRDefault="00006F9D" w:rsidP="00006F9D">
      <w:pPr>
        <w:autoSpaceDE w:val="0"/>
        <w:autoSpaceDN w:val="0"/>
        <w:adjustRightInd w:val="0"/>
        <w:rPr>
          <w:rFonts w:eastAsia="TimesNewRomanPSMT"/>
        </w:rPr>
      </w:pPr>
      <w:r>
        <w:rPr>
          <w:rFonts w:eastAsia="TimesNewRomanPSMT"/>
        </w:rPr>
        <w:t xml:space="preserve">U </w:t>
      </w:r>
      <w:r>
        <w:rPr>
          <w:rFonts w:eastAsia="TimesNewRomanPSMT"/>
          <w:b/>
        </w:rPr>
        <w:t>opremu</w:t>
      </w:r>
      <w:r>
        <w:rPr>
          <w:rFonts w:eastAsia="TimesNewRomanPSMT"/>
        </w:rPr>
        <w:t xml:space="preserve"> spada sva medicinska</w:t>
      </w:r>
      <w:r>
        <w:rPr>
          <w:rFonts w:eastAsia="TimesNewRomanPSMT"/>
          <w:lang w:val="sr-Latn-RS"/>
        </w:rPr>
        <w:t>, laboratorijska</w:t>
      </w:r>
      <w:r>
        <w:rPr>
          <w:rFonts w:eastAsia="TimesNewRomanPSMT"/>
        </w:rPr>
        <w:t xml:space="preserve"> </w:t>
      </w:r>
      <w:r>
        <w:rPr>
          <w:rFonts w:eastAsia="TimesNewRomanPSMT"/>
          <w:lang w:val="sr-Latn-RS"/>
        </w:rPr>
        <w:t xml:space="preserve">i komunikaciona oprema i </w:t>
      </w:r>
      <w:r>
        <w:rPr>
          <w:rFonts w:eastAsia="TimesNewRomanPSMT"/>
        </w:rPr>
        <w:t>oprema</w:t>
      </w:r>
      <w:r>
        <w:rPr>
          <w:rFonts w:eastAsia="TimesNewRomanPSMT"/>
          <w:lang w:val="sr-Latn-RS"/>
        </w:rPr>
        <w:t xml:space="preserve"> za zagrevanje i ventilaciju</w:t>
      </w:r>
      <w:r>
        <w:rPr>
          <w:rFonts w:eastAsia="TimesNewRomanPSMT"/>
        </w:rPr>
        <w:t>, mašine</w:t>
      </w:r>
      <w:r>
        <w:rPr>
          <w:rFonts w:eastAsia="TimesNewRomanPSMT"/>
          <w:lang w:val="sr-Latn-RS"/>
        </w:rPr>
        <w:t>, instrumenti</w:t>
      </w:r>
      <w:r>
        <w:rPr>
          <w:rFonts w:eastAsia="TimesNewRomanPSMT"/>
        </w:rPr>
        <w:t xml:space="preserve"> i aparati sa knjigovodstvene evidencije.</w:t>
      </w:r>
    </w:p>
    <w:p w:rsidR="00006F9D" w:rsidRDefault="00006F9D" w:rsidP="00006F9D">
      <w:pPr>
        <w:autoSpaceDE w:val="0"/>
        <w:autoSpaceDN w:val="0"/>
        <w:adjustRightInd w:val="0"/>
        <w:jc w:val="both"/>
        <w:rPr>
          <w:rFonts w:eastAsia="TimesNewRomanPSMT"/>
          <w:lang w:val="sr-Latn-RS"/>
        </w:rPr>
      </w:pPr>
      <w:r>
        <w:rPr>
          <w:rFonts w:eastAsia="TimesNewRomanPSMT"/>
        </w:rPr>
        <w:t>U premiju mora biti uračunat</w:t>
      </w:r>
      <w:r>
        <w:rPr>
          <w:rFonts w:eastAsia="TimesNewRomanPSMT"/>
          <w:lang w:val="sr-Latn-RS"/>
        </w:rPr>
        <w:t>o</w:t>
      </w:r>
      <w:r>
        <w:rPr>
          <w:rFonts w:eastAsia="TimesNewRomanPSMT"/>
        </w:rPr>
        <w:t xml:space="preserve"> </w:t>
      </w:r>
      <w:r>
        <w:rPr>
          <w:rFonts w:eastAsia="TimesNewRomanPSMT"/>
          <w:b/>
        </w:rPr>
        <w:t>dop</w:t>
      </w:r>
      <w:r>
        <w:rPr>
          <w:rFonts w:eastAsia="TimesNewRomanPSMT"/>
          <w:b/>
          <w:lang w:val="sr-Latn-RS"/>
        </w:rPr>
        <w:t>unsko osiguranje</w:t>
      </w:r>
      <w:r>
        <w:rPr>
          <w:rFonts w:eastAsia="TimesNewRomanPSMT"/>
          <w:b/>
        </w:rPr>
        <w:t xml:space="preserve"> </w:t>
      </w:r>
      <w:r>
        <w:rPr>
          <w:rFonts w:eastAsia="TimesNewRomanPSMT"/>
          <w:b/>
          <w:lang w:val="sr-Latn-RS"/>
        </w:rPr>
        <w:t>za pokriće troškova</w:t>
      </w:r>
      <w:r>
        <w:rPr>
          <w:rFonts w:eastAsia="TimesNewRomanPSMT"/>
          <w:b/>
        </w:rPr>
        <w:t xml:space="preserve"> </w:t>
      </w:r>
      <w:r>
        <w:rPr>
          <w:rFonts w:eastAsia="TimesNewRomanPSMT"/>
          <w:b/>
          <w:lang w:val="sr-Latn-RS"/>
        </w:rPr>
        <w:t>iznalaženje grešaka</w:t>
      </w:r>
      <w:r>
        <w:rPr>
          <w:rFonts w:eastAsia="TimesNewRomanPSMT"/>
        </w:rPr>
        <w:t xml:space="preserve"> </w:t>
      </w:r>
      <w:r>
        <w:rPr>
          <w:rFonts w:eastAsia="TimesNewRomanPSMT"/>
          <w:lang w:val="sr-Latn-RS"/>
        </w:rPr>
        <w:t>kod</w:t>
      </w:r>
      <w:r>
        <w:rPr>
          <w:rFonts w:eastAsia="TimesNewRomanPSMT"/>
        </w:rPr>
        <w:t xml:space="preserve"> loma</w:t>
      </w:r>
      <w:r>
        <w:rPr>
          <w:rFonts w:eastAsia="TimesNewRomanPSMT"/>
          <w:lang w:val="sr-Latn-RS"/>
        </w:rPr>
        <w:t xml:space="preserve"> mehaničke opreme, instalacija i vodova u sastavu građevinskih objekata</w:t>
      </w:r>
      <w:r>
        <w:rPr>
          <w:rFonts w:eastAsia="TimesNewRomanPSMT"/>
        </w:rPr>
        <w:t xml:space="preserve">, kao i </w:t>
      </w:r>
      <w:r>
        <w:rPr>
          <w:rFonts w:eastAsia="TimesNewRomanPSMT"/>
          <w:b/>
          <w:bCs/>
          <w:lang w:val="sr-Latn-RS"/>
        </w:rPr>
        <w:t xml:space="preserve">dopunsko osiguranje za pokriće troškova zemljanih </w:t>
      </w:r>
      <w:r>
        <w:rPr>
          <w:rFonts w:eastAsia="TimesNewRomanPSMT"/>
          <w:b/>
          <w:bCs/>
        </w:rPr>
        <w:t>radov</w:t>
      </w:r>
      <w:r>
        <w:rPr>
          <w:rFonts w:eastAsia="TimesNewRomanPSMT"/>
          <w:b/>
          <w:bCs/>
          <w:lang w:val="sr-Latn-RS"/>
        </w:rPr>
        <w:t>a</w:t>
      </w:r>
      <w:r>
        <w:rPr>
          <w:rFonts w:eastAsia="TimesNewRomanPSMT"/>
        </w:rPr>
        <w:t xml:space="preserve"> na </w:t>
      </w:r>
      <w:r>
        <w:rPr>
          <w:rFonts w:eastAsia="TimesNewRomanPSMT"/>
          <w:lang w:val="sr-Latn-RS"/>
        </w:rPr>
        <w:t>us</w:t>
      </w:r>
      <w:r>
        <w:rPr>
          <w:rFonts w:eastAsia="TimesNewRomanPSMT"/>
        </w:rPr>
        <w:t>t</w:t>
      </w:r>
      <w:r>
        <w:rPr>
          <w:rFonts w:eastAsia="TimesNewRomanPSMT"/>
          <w:lang w:val="sr-Latn-RS"/>
        </w:rPr>
        <w:t>anov</w:t>
      </w:r>
      <w:r>
        <w:rPr>
          <w:rFonts w:eastAsia="TimesNewRomanPSMT"/>
        </w:rPr>
        <w:t>lja</w:t>
      </w:r>
      <w:r>
        <w:rPr>
          <w:rFonts w:eastAsia="TimesNewRomanPSMT"/>
          <w:lang w:val="sr-Latn-RS"/>
        </w:rPr>
        <w:t>va</w:t>
      </w:r>
      <w:r>
        <w:rPr>
          <w:rFonts w:eastAsia="TimesNewRomanPSMT"/>
        </w:rPr>
        <w:t xml:space="preserve">nju </w:t>
      </w:r>
      <w:r>
        <w:rPr>
          <w:rFonts w:eastAsia="TimesNewRomanPSMT"/>
          <w:lang w:val="sr-Latn-RS"/>
        </w:rPr>
        <w:t xml:space="preserve">mesta </w:t>
      </w:r>
      <w:r>
        <w:rPr>
          <w:rFonts w:eastAsia="TimesNewRomanPSMT"/>
        </w:rPr>
        <w:t>kvara</w:t>
      </w:r>
      <w:r>
        <w:rPr>
          <w:rFonts w:eastAsia="TimesNewRomanPSMT"/>
          <w:lang w:val="sr-Latn-RS"/>
        </w:rPr>
        <w:t>.</w:t>
      </w:r>
    </w:p>
    <w:p w:rsidR="00006F9D" w:rsidRDefault="00006F9D" w:rsidP="00006F9D">
      <w:pPr>
        <w:autoSpaceDE w:val="0"/>
        <w:autoSpaceDN w:val="0"/>
        <w:adjustRightInd w:val="0"/>
        <w:jc w:val="both"/>
        <w:rPr>
          <w:rFonts w:eastAsia="TimesNewRomanPSMT"/>
          <w:lang w:val="sr-Latn-RS"/>
        </w:rPr>
      </w:pPr>
    </w:p>
    <w:p w:rsidR="00006F9D" w:rsidRDefault="00006F9D" w:rsidP="00006F9D">
      <w:pPr>
        <w:autoSpaceDE w:val="0"/>
        <w:autoSpaceDN w:val="0"/>
        <w:adjustRightInd w:val="0"/>
        <w:rPr>
          <w:rFonts w:eastAsia="TimesNewRomanPSMT"/>
        </w:rPr>
      </w:pPr>
      <w:r>
        <w:rPr>
          <w:rFonts w:eastAsia="TimesNewRomanPSMT"/>
        </w:rPr>
        <w:t>Ponuđena premija mora da sadrži uključen</w:t>
      </w:r>
      <w:r>
        <w:rPr>
          <w:rFonts w:eastAsia="TimesNewRomanPSMT"/>
          <w:b/>
        </w:rPr>
        <w:t xml:space="preserve"> otkup amortizovane vrednosti</w:t>
      </w:r>
      <w:r>
        <w:rPr>
          <w:b/>
        </w:rPr>
        <w:t xml:space="preserve"> kod</w:t>
      </w:r>
      <w:r>
        <w:t xml:space="preserve"> </w:t>
      </w:r>
      <w:r>
        <w:rPr>
          <w:b/>
        </w:rPr>
        <w:t>delimičnih šteta</w:t>
      </w:r>
      <w:r>
        <w:rPr>
          <w:rFonts w:eastAsia="TimesNewRomanPSMT"/>
          <w:lang w:val="sr-Latn-RS"/>
        </w:rPr>
        <w:t xml:space="preserve"> i</w:t>
      </w:r>
      <w:r>
        <w:rPr>
          <w:rFonts w:eastAsia="TimesNewRomanPSMT"/>
        </w:rPr>
        <w:t xml:space="preserve"> </w:t>
      </w:r>
      <w:r>
        <w:rPr>
          <w:rFonts w:eastAsia="TimesNewRomanPSMT"/>
          <w:b/>
          <w:lang w:val="sr-Latn-RS"/>
        </w:rPr>
        <w:t xml:space="preserve">otkup </w:t>
      </w:r>
      <w:r>
        <w:rPr>
          <w:rFonts w:eastAsia="TimesNewRomanPSMT"/>
          <w:b/>
        </w:rPr>
        <w:t>franšize</w:t>
      </w:r>
      <w:r>
        <w:rPr>
          <w:rFonts w:eastAsia="TimesNewRomanPSMT"/>
        </w:rPr>
        <w:t xml:space="preserve"> (učešća osiguranika u šteti)</w:t>
      </w:r>
      <w:r>
        <w:rPr>
          <w:rFonts w:eastAsia="TimesNewRomanPSMT"/>
          <w:lang w:val="sr-Latn-RS"/>
        </w:rPr>
        <w:t>.</w:t>
      </w:r>
    </w:p>
    <w:p w:rsidR="00006F9D" w:rsidRDefault="00006F9D" w:rsidP="00006F9D">
      <w:pPr>
        <w:autoSpaceDE w:val="0"/>
        <w:autoSpaceDN w:val="0"/>
        <w:adjustRightInd w:val="0"/>
        <w:rPr>
          <w:rFonts w:eastAsia="TimesNewRomanPSMT"/>
          <w:b/>
        </w:rPr>
      </w:pPr>
    </w:p>
    <w:p w:rsidR="00006F9D" w:rsidRDefault="00006F9D" w:rsidP="00006F9D">
      <w:pPr>
        <w:autoSpaceDE w:val="0"/>
        <w:autoSpaceDN w:val="0"/>
        <w:adjustRightInd w:val="0"/>
        <w:rPr>
          <w:rFonts w:eastAsia="TimesNewRomanPSMT"/>
          <w:b/>
          <w:lang w:val="sr-Latn-RS"/>
        </w:rPr>
      </w:pPr>
      <w:r>
        <w:rPr>
          <w:rFonts w:eastAsia="TimesNewRomanPSMT"/>
          <w:b/>
        </w:rPr>
        <w:t>3. KOMBINOVANO OSIGURANJE DELA OPREME (ELEKTRONSKIH RAČUNARA, PROCESORA I SLIČNIH UREĐAJA) SA OTKUPOM AMORTIZACIJE</w:t>
      </w:r>
      <w:r>
        <w:rPr>
          <w:rFonts w:eastAsia="TimesNewRomanPSMT"/>
          <w:b/>
          <w:lang w:val="sr-Latn-RS"/>
        </w:rPr>
        <w:t xml:space="preserve"> I FRANŠIZE</w:t>
      </w:r>
    </w:p>
    <w:p w:rsidR="00006F9D" w:rsidRDefault="00006F9D" w:rsidP="00006F9D">
      <w:pPr>
        <w:autoSpaceDE w:val="0"/>
        <w:autoSpaceDN w:val="0"/>
        <w:adjustRightInd w:val="0"/>
        <w:ind w:left="720"/>
        <w:jc w:val="both"/>
        <w:rPr>
          <w:rFonts w:eastAsia="TimesNewRomanPSMT"/>
        </w:rPr>
      </w:pPr>
    </w:p>
    <w:p w:rsidR="00006F9D" w:rsidRDefault="00006F9D" w:rsidP="00006F9D">
      <w:pPr>
        <w:autoSpaceDE w:val="0"/>
        <w:autoSpaceDN w:val="0"/>
        <w:adjustRightInd w:val="0"/>
        <w:jc w:val="both"/>
        <w:rPr>
          <w:rFonts w:eastAsia="TimesNewRomanPSMT"/>
          <w:b/>
        </w:rPr>
      </w:pPr>
      <w:r>
        <w:rPr>
          <w:rFonts w:eastAsia="TimesNewRomanPSMT"/>
          <w:b/>
        </w:rPr>
        <w:t>Tabela 3</w:t>
      </w:r>
    </w:p>
    <w:tbl>
      <w:tblPr>
        <w:tblW w:w="9233" w:type="dxa"/>
        <w:tblInd w:w="51" w:type="dxa"/>
        <w:tblCellMar>
          <w:left w:w="70" w:type="dxa"/>
          <w:right w:w="70" w:type="dxa"/>
        </w:tblCellMar>
        <w:tblLook w:val="04A0" w:firstRow="1" w:lastRow="0" w:firstColumn="1" w:lastColumn="0" w:noHBand="0" w:noVBand="1"/>
      </w:tblPr>
      <w:tblGrid>
        <w:gridCol w:w="5264"/>
        <w:gridCol w:w="3969"/>
      </w:tblGrid>
      <w:tr w:rsidR="00006F9D" w:rsidTr="00006F9D">
        <w:trPr>
          <w:trHeight w:val="528"/>
        </w:trPr>
        <w:tc>
          <w:tcPr>
            <w:tcW w:w="5264" w:type="dxa"/>
            <w:tcBorders>
              <w:top w:val="single" w:sz="8" w:space="0" w:color="auto"/>
              <w:left w:val="single" w:sz="8" w:space="0" w:color="auto"/>
              <w:bottom w:val="single" w:sz="8" w:space="0" w:color="auto"/>
              <w:right w:val="single" w:sz="8" w:space="0" w:color="auto"/>
            </w:tcBorders>
            <w:noWrap/>
            <w:vAlign w:val="bottom"/>
            <w:hideMark/>
          </w:tcPr>
          <w:p w:rsidR="00006F9D" w:rsidRDefault="00006F9D">
            <w:pPr>
              <w:jc w:val="center"/>
              <w:rPr>
                <w:rFonts w:eastAsia="Times New Roman"/>
              </w:rPr>
            </w:pPr>
            <w:r>
              <w:rPr>
                <w:rFonts w:eastAsia="Times New Roman"/>
              </w:rPr>
              <w:t>Predmet / Osigurani rizici</w:t>
            </w:r>
          </w:p>
        </w:tc>
        <w:tc>
          <w:tcPr>
            <w:tcW w:w="3969" w:type="dxa"/>
            <w:tcBorders>
              <w:top w:val="single" w:sz="8" w:space="0" w:color="auto"/>
              <w:left w:val="nil"/>
              <w:bottom w:val="single" w:sz="8" w:space="0" w:color="auto"/>
              <w:right w:val="single" w:sz="8" w:space="0" w:color="auto"/>
            </w:tcBorders>
            <w:vAlign w:val="bottom"/>
            <w:hideMark/>
          </w:tcPr>
          <w:p w:rsidR="00006F9D" w:rsidRDefault="00006F9D">
            <w:pPr>
              <w:rPr>
                <w:rFonts w:eastAsia="Times New Roman"/>
              </w:rPr>
            </w:pPr>
            <w:r>
              <w:rPr>
                <w:rFonts w:eastAsia="Times New Roman"/>
              </w:rPr>
              <w:t>Kombinovano osiguranje računara (požar, lom i provalna krađa)</w:t>
            </w:r>
          </w:p>
        </w:tc>
      </w:tr>
      <w:tr w:rsidR="00006F9D" w:rsidTr="00006F9D">
        <w:trPr>
          <w:trHeight w:val="600"/>
        </w:trPr>
        <w:tc>
          <w:tcPr>
            <w:tcW w:w="5264" w:type="dxa"/>
            <w:tcBorders>
              <w:top w:val="nil"/>
              <w:left w:val="single" w:sz="8" w:space="0" w:color="auto"/>
              <w:bottom w:val="single" w:sz="8" w:space="0" w:color="auto"/>
              <w:right w:val="single" w:sz="8" w:space="0" w:color="auto"/>
            </w:tcBorders>
            <w:vAlign w:val="bottom"/>
            <w:hideMark/>
          </w:tcPr>
          <w:p w:rsidR="00006F9D" w:rsidRDefault="00006F9D">
            <w:pPr>
              <w:rPr>
                <w:rFonts w:eastAsia="Times New Roman"/>
              </w:rPr>
            </w:pPr>
            <w:r>
              <w:rPr>
                <w:rFonts w:eastAsia="Times New Roman"/>
              </w:rPr>
              <w:t>Računari i računarska oprema</w:t>
            </w:r>
          </w:p>
        </w:tc>
        <w:tc>
          <w:tcPr>
            <w:tcW w:w="3969" w:type="dxa"/>
            <w:tcBorders>
              <w:top w:val="nil"/>
              <w:left w:val="nil"/>
              <w:bottom w:val="single" w:sz="8" w:space="0" w:color="auto"/>
              <w:right w:val="single" w:sz="8" w:space="0" w:color="auto"/>
            </w:tcBorders>
            <w:noWrap/>
            <w:vAlign w:val="bottom"/>
            <w:hideMark/>
          </w:tcPr>
          <w:p w:rsidR="00006F9D" w:rsidRDefault="00006F9D">
            <w:pPr>
              <w:jc w:val="right"/>
              <w:rPr>
                <w:rFonts w:eastAsia="Times New Roman"/>
                <w:bCs/>
                <w:lang w:val="en-US"/>
              </w:rPr>
            </w:pPr>
            <w:r>
              <w:rPr>
                <w:rFonts w:eastAsia="Times New Roman"/>
                <w:bCs/>
                <w:lang w:val="en-US"/>
              </w:rPr>
              <w:t>6.488.822,99</w:t>
            </w:r>
          </w:p>
        </w:tc>
      </w:tr>
      <w:tr w:rsidR="00006F9D" w:rsidTr="00006F9D">
        <w:trPr>
          <w:trHeight w:val="315"/>
        </w:trPr>
        <w:tc>
          <w:tcPr>
            <w:tcW w:w="5264" w:type="dxa"/>
            <w:tcBorders>
              <w:top w:val="nil"/>
              <w:left w:val="single" w:sz="8" w:space="0" w:color="auto"/>
              <w:bottom w:val="single" w:sz="8" w:space="0" w:color="auto"/>
              <w:right w:val="single" w:sz="8" w:space="0" w:color="auto"/>
            </w:tcBorders>
            <w:noWrap/>
            <w:vAlign w:val="bottom"/>
            <w:hideMark/>
          </w:tcPr>
          <w:p w:rsidR="00006F9D" w:rsidRDefault="00006F9D">
            <w:pPr>
              <w:rPr>
                <w:rFonts w:eastAsia="Times New Roman"/>
                <w:b/>
              </w:rPr>
            </w:pPr>
            <w:r>
              <w:rPr>
                <w:rFonts w:eastAsia="Times New Roman"/>
                <w:b/>
              </w:rPr>
              <w:t>Ukupno:</w:t>
            </w:r>
          </w:p>
        </w:tc>
        <w:tc>
          <w:tcPr>
            <w:tcW w:w="3969" w:type="dxa"/>
            <w:tcBorders>
              <w:top w:val="nil"/>
              <w:left w:val="nil"/>
              <w:bottom w:val="single" w:sz="8" w:space="0" w:color="auto"/>
              <w:right w:val="single" w:sz="8" w:space="0" w:color="auto"/>
            </w:tcBorders>
            <w:noWrap/>
            <w:vAlign w:val="bottom"/>
            <w:hideMark/>
          </w:tcPr>
          <w:p w:rsidR="00006F9D" w:rsidRDefault="00006F9D">
            <w:pPr>
              <w:jc w:val="right"/>
              <w:rPr>
                <w:rFonts w:eastAsia="Times New Roman"/>
                <w:b/>
                <w:lang w:val="en-US"/>
              </w:rPr>
            </w:pPr>
            <w:r>
              <w:rPr>
                <w:rFonts w:eastAsia="Times New Roman"/>
                <w:b/>
                <w:lang w:val="en-US"/>
              </w:rPr>
              <w:t>6.488.822,99</w:t>
            </w:r>
          </w:p>
        </w:tc>
      </w:tr>
    </w:tbl>
    <w:p w:rsidR="00006F9D" w:rsidRDefault="00006F9D" w:rsidP="00006F9D">
      <w:pPr>
        <w:autoSpaceDE w:val="0"/>
        <w:autoSpaceDN w:val="0"/>
        <w:adjustRightInd w:val="0"/>
        <w:jc w:val="both"/>
        <w:rPr>
          <w:spacing w:val="40"/>
        </w:rPr>
      </w:pPr>
      <w:r>
        <w:t>Osnovica za obračun premije osiguranja  je</w:t>
      </w:r>
      <w:r>
        <w:rPr>
          <w:spacing w:val="40"/>
        </w:rPr>
        <w:t xml:space="preserve"> novonabavna knjigovodstvena vrednost sa stanjem na dan </w:t>
      </w:r>
      <w:r>
        <w:rPr>
          <w:spacing w:val="40"/>
          <w:lang w:val="sr-Latn-RS"/>
        </w:rPr>
        <w:t>01</w:t>
      </w:r>
      <w:r>
        <w:rPr>
          <w:spacing w:val="40"/>
        </w:rPr>
        <w:t>.</w:t>
      </w:r>
      <w:r>
        <w:rPr>
          <w:spacing w:val="40"/>
          <w:lang w:val="sr-Latn-RS"/>
        </w:rPr>
        <w:t>07</w:t>
      </w:r>
      <w:r>
        <w:rPr>
          <w:spacing w:val="40"/>
        </w:rPr>
        <w:t>.20</w:t>
      </w:r>
      <w:r>
        <w:rPr>
          <w:spacing w:val="40"/>
          <w:lang w:val="sr-Latn-RS"/>
        </w:rPr>
        <w:t>22</w:t>
      </w:r>
      <w:r>
        <w:rPr>
          <w:spacing w:val="40"/>
        </w:rPr>
        <w:t>. godine.</w:t>
      </w:r>
    </w:p>
    <w:p w:rsidR="00006F9D" w:rsidRDefault="00006F9D" w:rsidP="00006F9D">
      <w:pPr>
        <w:autoSpaceDE w:val="0"/>
        <w:autoSpaceDN w:val="0"/>
        <w:adjustRightInd w:val="0"/>
        <w:jc w:val="both"/>
        <w:rPr>
          <w:rFonts w:eastAsia="TimesNewRomanPSMT"/>
        </w:rPr>
      </w:pPr>
      <w:r>
        <w:rPr>
          <w:rFonts w:eastAsia="TimesNewRomanPSMT"/>
        </w:rPr>
        <w:t>Osiguranjem moraju biti pokriveni najmanje sledeći rizici:</w:t>
      </w:r>
    </w:p>
    <w:p w:rsidR="00006F9D" w:rsidRDefault="00006F9D" w:rsidP="00006F9D">
      <w:pPr>
        <w:autoSpaceDE w:val="0"/>
        <w:autoSpaceDN w:val="0"/>
        <w:adjustRightInd w:val="0"/>
        <w:jc w:val="both"/>
        <w:rPr>
          <w:rFonts w:eastAsia="TimesNewRomanPSMT"/>
          <w:b/>
        </w:rPr>
      </w:pPr>
      <w:r>
        <w:rPr>
          <w:rFonts w:eastAsia="TimesNewRomanPSMT"/>
        </w:rPr>
        <w:t xml:space="preserve">- </w:t>
      </w:r>
      <w:r>
        <w:rPr>
          <w:rFonts w:eastAsia="TimesNewRomanPSMT"/>
          <w:b/>
        </w:rPr>
        <w:t>požar i neke druge opasnosti</w:t>
      </w:r>
    </w:p>
    <w:p w:rsidR="00006F9D" w:rsidRDefault="00006F9D" w:rsidP="00006F9D">
      <w:pPr>
        <w:autoSpaceDE w:val="0"/>
        <w:autoSpaceDN w:val="0"/>
        <w:adjustRightInd w:val="0"/>
        <w:jc w:val="both"/>
        <w:rPr>
          <w:rFonts w:eastAsia="TimesNewRomanPSMT"/>
          <w:b/>
        </w:rPr>
      </w:pPr>
      <w:r>
        <w:rPr>
          <w:rFonts w:eastAsia="TimesNewRomanPSMT"/>
          <w:b/>
        </w:rPr>
        <w:t>- lom mašina i neke druge opasnosti</w:t>
      </w:r>
    </w:p>
    <w:p w:rsidR="00006F9D" w:rsidRDefault="00006F9D" w:rsidP="00006F9D">
      <w:pPr>
        <w:autoSpaceDE w:val="0"/>
        <w:autoSpaceDN w:val="0"/>
        <w:adjustRightInd w:val="0"/>
        <w:jc w:val="both"/>
        <w:rPr>
          <w:rFonts w:eastAsia="TimesNewRomanPSMT"/>
          <w:b/>
        </w:rPr>
      </w:pPr>
      <w:r>
        <w:rPr>
          <w:rFonts w:eastAsia="TimesNewRomanPSMT"/>
          <w:b/>
        </w:rPr>
        <w:t>- provalna krađa i razbojništvo</w:t>
      </w:r>
    </w:p>
    <w:p w:rsidR="00006F9D" w:rsidRDefault="00006F9D" w:rsidP="00006F9D">
      <w:pPr>
        <w:autoSpaceDE w:val="0"/>
        <w:autoSpaceDN w:val="0"/>
        <w:adjustRightInd w:val="0"/>
        <w:jc w:val="both"/>
        <w:rPr>
          <w:rFonts w:eastAsia="TimesNewRomanPSMT"/>
          <w:b/>
          <w:lang w:val="sr-Latn-RS"/>
        </w:rPr>
      </w:pPr>
      <w:r>
        <w:rPr>
          <w:rFonts w:eastAsia="TimesNewRomanPSMT"/>
        </w:rPr>
        <w:t>Ponuđena premija mora da sadrži</w:t>
      </w:r>
      <w:r>
        <w:rPr>
          <w:rFonts w:eastAsia="TimesNewRomanPSMT"/>
          <w:lang w:val="sr-Latn-RS"/>
        </w:rPr>
        <w:t xml:space="preserve"> </w:t>
      </w:r>
      <w:r>
        <w:rPr>
          <w:rFonts w:eastAsia="TimesNewRomanPSMT"/>
          <w:b/>
        </w:rPr>
        <w:t>otkup amortizovane vrednosti</w:t>
      </w:r>
      <w:r>
        <w:rPr>
          <w:b/>
        </w:rPr>
        <w:t xml:space="preserve"> kod</w:t>
      </w:r>
      <w:r>
        <w:t xml:space="preserve"> </w:t>
      </w:r>
      <w:r>
        <w:rPr>
          <w:b/>
        </w:rPr>
        <w:t>delimičnih šteta</w:t>
      </w:r>
      <w:r>
        <w:rPr>
          <w:b/>
          <w:lang w:val="sr-Latn-RS"/>
        </w:rPr>
        <w:t xml:space="preserve"> </w:t>
      </w:r>
      <w:r>
        <w:rPr>
          <w:bCs/>
          <w:lang w:val="sr-Latn-RS"/>
        </w:rPr>
        <w:t>i</w:t>
      </w:r>
      <w:r>
        <w:rPr>
          <w:b/>
          <w:lang w:val="sr-Latn-RS"/>
        </w:rPr>
        <w:t xml:space="preserve"> otkup</w:t>
      </w:r>
      <w:r>
        <w:rPr>
          <w:rFonts w:eastAsia="TimesNewRomanPSMT"/>
          <w:b/>
          <w:lang w:val="sr-Latn-RS"/>
        </w:rPr>
        <w:t xml:space="preserve"> franšize </w:t>
      </w:r>
      <w:r>
        <w:rPr>
          <w:rFonts w:eastAsia="TimesNewRomanPSMT"/>
        </w:rPr>
        <w:t>(učešć</w:t>
      </w:r>
      <w:r>
        <w:rPr>
          <w:rFonts w:eastAsia="TimesNewRomanPSMT"/>
          <w:lang w:val="sr-Latn-RS"/>
        </w:rPr>
        <w:t>a</w:t>
      </w:r>
      <w:r>
        <w:rPr>
          <w:rFonts w:eastAsia="TimesNewRomanPSMT"/>
        </w:rPr>
        <w:t xml:space="preserve"> osiguranika u šteti</w:t>
      </w:r>
      <w:r>
        <w:rPr>
          <w:rFonts w:eastAsia="TimesNewRomanPSMT"/>
          <w:lang w:val="sr-Latn-RS"/>
        </w:rPr>
        <w:t>).</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4. PROVALNA KRAĐA I RAZBOJNIŠTVO ZA OPREMU I ZALIHE NA SUMU „PRVOG RIZIKA“, SA OTKUPOM FRANŠIZE</w:t>
      </w:r>
    </w:p>
    <w:p w:rsidR="00006F9D" w:rsidRDefault="00006F9D" w:rsidP="00006F9D">
      <w:pPr>
        <w:autoSpaceDE w:val="0"/>
        <w:autoSpaceDN w:val="0"/>
        <w:adjustRightInd w:val="0"/>
        <w:ind w:left="720"/>
        <w:jc w:val="both"/>
        <w:rPr>
          <w:rFonts w:eastAsia="TimesNewRomanPSMT"/>
        </w:rPr>
      </w:pPr>
    </w:p>
    <w:p w:rsidR="00006F9D" w:rsidRDefault="00006F9D" w:rsidP="00006F9D">
      <w:pPr>
        <w:widowControl w:val="0"/>
        <w:tabs>
          <w:tab w:val="left" w:pos="1010"/>
        </w:tabs>
        <w:autoSpaceDE w:val="0"/>
        <w:autoSpaceDN w:val="0"/>
        <w:adjustRightInd w:val="0"/>
        <w:spacing w:line="200" w:lineRule="exact"/>
        <w:ind w:left="12"/>
        <w:rPr>
          <w:b/>
        </w:rPr>
      </w:pPr>
      <w:r>
        <w:rPr>
          <w:b/>
        </w:rPr>
        <w:t>Tabela 4</w:t>
      </w:r>
    </w:p>
    <w:tbl>
      <w:tblPr>
        <w:tblW w:w="9233" w:type="dxa"/>
        <w:tblInd w:w="51" w:type="dxa"/>
        <w:tblCellMar>
          <w:left w:w="70" w:type="dxa"/>
          <w:right w:w="70" w:type="dxa"/>
        </w:tblCellMar>
        <w:tblLook w:val="04A0" w:firstRow="1" w:lastRow="0" w:firstColumn="1" w:lastColumn="0" w:noHBand="0" w:noVBand="1"/>
      </w:tblPr>
      <w:tblGrid>
        <w:gridCol w:w="5548"/>
        <w:gridCol w:w="3685"/>
      </w:tblGrid>
      <w:tr w:rsidR="00006F9D" w:rsidTr="00006F9D">
        <w:trPr>
          <w:trHeight w:hRule="exact" w:val="602"/>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rPr>
                <w:rFonts w:eastAsia="Times New Roman"/>
              </w:rPr>
            </w:pPr>
            <w:r>
              <w:rPr>
                <w:rFonts w:eastAsia="Times New Roman"/>
              </w:rPr>
              <w:t>Predmet / Osigurani rizici</w:t>
            </w:r>
          </w:p>
        </w:tc>
        <w:tc>
          <w:tcPr>
            <w:tcW w:w="3685"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Provalna krađa i razbojništvo na sumu "p r v o g  r i z i k a"</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rFonts w:eastAsia="Times New Roman"/>
              </w:rPr>
            </w:pPr>
            <w:r>
              <w:rPr>
                <w:rFonts w:eastAsia="Times New Roman"/>
              </w:rPr>
              <w:t>Oprema (mašine, aparati, nameštaj)</w:t>
            </w:r>
          </w:p>
        </w:tc>
        <w:tc>
          <w:tcPr>
            <w:tcW w:w="3685" w:type="dxa"/>
            <w:tcBorders>
              <w:top w:val="single" w:sz="4" w:space="0" w:color="auto"/>
              <w:left w:val="nil"/>
              <w:bottom w:val="single" w:sz="4" w:space="0" w:color="auto"/>
              <w:right w:val="single" w:sz="4" w:space="0" w:color="auto"/>
            </w:tcBorders>
            <w:vAlign w:val="bottom"/>
            <w:hideMark/>
          </w:tcPr>
          <w:p w:rsidR="00006F9D" w:rsidRDefault="00006F9D">
            <w:pPr>
              <w:spacing w:line="276" w:lineRule="auto"/>
              <w:jc w:val="right"/>
              <w:rPr>
                <w:rFonts w:eastAsia="Times New Roman"/>
                <w:lang w:val="en-US"/>
              </w:rPr>
            </w:pPr>
            <w:r>
              <w:rPr>
                <w:rFonts w:eastAsia="Times New Roman"/>
                <w:lang w:val="en-US"/>
              </w:rPr>
              <w:t>2.500.000,00</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rFonts w:eastAsia="Times New Roman"/>
              </w:rPr>
            </w:pPr>
            <w:r>
              <w:rPr>
                <w:rFonts w:eastAsia="Times New Roman"/>
              </w:rPr>
              <w:lastRenderedPageBreak/>
              <w:t xml:space="preserve">Zalihe </w:t>
            </w:r>
          </w:p>
        </w:tc>
        <w:tc>
          <w:tcPr>
            <w:tcW w:w="3685" w:type="dxa"/>
            <w:tcBorders>
              <w:top w:val="single" w:sz="4" w:space="0" w:color="auto"/>
              <w:left w:val="nil"/>
              <w:bottom w:val="single" w:sz="4" w:space="0" w:color="auto"/>
              <w:right w:val="single" w:sz="4" w:space="0" w:color="auto"/>
            </w:tcBorders>
            <w:vAlign w:val="bottom"/>
            <w:hideMark/>
          </w:tcPr>
          <w:p w:rsidR="00006F9D" w:rsidRDefault="00006F9D">
            <w:pPr>
              <w:spacing w:line="276" w:lineRule="auto"/>
              <w:jc w:val="right"/>
              <w:rPr>
                <w:rFonts w:eastAsia="Times New Roman"/>
              </w:rPr>
            </w:pPr>
            <w:r>
              <w:rPr>
                <w:rFonts w:eastAsia="Times New Roman"/>
              </w:rPr>
              <w:t>500.000,00</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rFonts w:eastAsia="Times New Roman"/>
                <w:b/>
              </w:rPr>
            </w:pPr>
            <w:r>
              <w:rPr>
                <w:rFonts w:eastAsia="Times New Roman"/>
                <w:b/>
              </w:rPr>
              <w:t>Ukupno:</w:t>
            </w:r>
          </w:p>
        </w:tc>
        <w:tc>
          <w:tcPr>
            <w:tcW w:w="3685" w:type="dxa"/>
            <w:tcBorders>
              <w:top w:val="single" w:sz="4" w:space="0" w:color="auto"/>
              <w:left w:val="nil"/>
              <w:bottom w:val="single" w:sz="4" w:space="0" w:color="auto"/>
              <w:right w:val="single" w:sz="4" w:space="0" w:color="auto"/>
            </w:tcBorders>
            <w:vAlign w:val="bottom"/>
            <w:hideMark/>
          </w:tcPr>
          <w:p w:rsidR="00006F9D" w:rsidRDefault="00006F9D">
            <w:pPr>
              <w:spacing w:line="276" w:lineRule="auto"/>
              <w:jc w:val="right"/>
              <w:rPr>
                <w:rFonts w:eastAsia="Times New Roman"/>
                <w:b/>
                <w:lang w:val="en-US"/>
              </w:rPr>
            </w:pPr>
            <w:r>
              <w:rPr>
                <w:rFonts w:eastAsia="Times New Roman"/>
                <w:b/>
                <w:lang w:val="sr-Latn-RS"/>
              </w:rPr>
              <w:t>3</w:t>
            </w:r>
            <w:r>
              <w:rPr>
                <w:rFonts w:eastAsia="Times New Roman"/>
                <w:b/>
                <w:lang w:val="en-US"/>
              </w:rPr>
              <w:t>.</w:t>
            </w:r>
            <w:r>
              <w:rPr>
                <w:rFonts w:eastAsia="Times New Roman"/>
                <w:b/>
              </w:rPr>
              <w:t>00</w:t>
            </w:r>
            <w:r>
              <w:rPr>
                <w:rFonts w:eastAsia="Times New Roman"/>
                <w:b/>
                <w:lang w:val="en-US"/>
              </w:rPr>
              <w:t>0.000,00</w:t>
            </w:r>
          </w:p>
        </w:tc>
      </w:tr>
    </w:tbl>
    <w:p w:rsidR="00006F9D" w:rsidRDefault="00006F9D" w:rsidP="00006F9D">
      <w:r>
        <w:t xml:space="preserve">Osnovica </w:t>
      </w:r>
      <w:r>
        <w:rPr>
          <w:spacing w:val="21"/>
        </w:rPr>
        <w:t xml:space="preserve"> </w:t>
      </w:r>
      <w:r>
        <w:t xml:space="preserve">za </w:t>
      </w:r>
      <w:r>
        <w:rPr>
          <w:spacing w:val="40"/>
        </w:rPr>
        <w:t xml:space="preserve"> </w:t>
      </w:r>
      <w:r>
        <w:t xml:space="preserve">obračun premije osiguranja je suma </w:t>
      </w:r>
      <w:r>
        <w:rPr>
          <w:rFonts w:eastAsia="Times New Roman"/>
        </w:rPr>
        <w:t>"prvog rizika" navedena u tabeli.</w:t>
      </w:r>
      <w:r>
        <w:rPr>
          <w:spacing w:val="40"/>
        </w:rPr>
        <w:t xml:space="preserve"> </w:t>
      </w:r>
    </w:p>
    <w:p w:rsidR="00006F9D" w:rsidRDefault="00006F9D" w:rsidP="00006F9D">
      <w:r>
        <w:t xml:space="preserve">Ponuđena premija mora da sadrži uključen </w:t>
      </w:r>
      <w:r>
        <w:rPr>
          <w:b/>
          <w:bCs/>
        </w:rPr>
        <w:t>otkup franšize</w:t>
      </w:r>
      <w:r>
        <w:t xml:space="preserve"> (učešća osiguranika u šteti).</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5. OSIGURANJE STAKLA OD LOMA</w:t>
      </w:r>
    </w:p>
    <w:p w:rsidR="00006F9D" w:rsidRDefault="00006F9D" w:rsidP="00006F9D">
      <w:pPr>
        <w:autoSpaceDE w:val="0"/>
        <w:autoSpaceDN w:val="0"/>
        <w:adjustRightInd w:val="0"/>
        <w:jc w:val="both"/>
        <w:rPr>
          <w:rFonts w:eastAsia="TimesNewRomanPSMT"/>
          <w:b/>
          <w:lang w:val="sr-Latn-RS"/>
        </w:rPr>
      </w:pPr>
      <w:r>
        <w:rPr>
          <w:rFonts w:eastAsia="TimesNewRomanPSMT"/>
          <w:b/>
        </w:rPr>
        <w:t xml:space="preserve"> </w:t>
      </w:r>
    </w:p>
    <w:p w:rsidR="00006F9D" w:rsidRDefault="00006F9D" w:rsidP="00006F9D">
      <w:pPr>
        <w:keepNext/>
        <w:outlineLvl w:val="1"/>
        <w:rPr>
          <w:b/>
          <w:bCs/>
          <w:lang w:val="sl-SI"/>
        </w:rPr>
      </w:pPr>
      <w:r>
        <w:rPr>
          <w:b/>
          <w:bCs/>
        </w:rPr>
        <w:t>Tabela 5</w:t>
      </w:r>
    </w:p>
    <w:tbl>
      <w:tblPr>
        <w:tblW w:w="9506" w:type="dxa"/>
        <w:tblInd w:w="51" w:type="dxa"/>
        <w:tblCellMar>
          <w:left w:w="70" w:type="dxa"/>
          <w:right w:w="70" w:type="dxa"/>
        </w:tblCellMar>
        <w:tblLook w:val="04A0" w:firstRow="1" w:lastRow="0" w:firstColumn="1" w:lastColumn="0" w:noHBand="0" w:noVBand="1"/>
      </w:tblPr>
      <w:tblGrid>
        <w:gridCol w:w="5419"/>
        <w:gridCol w:w="4087"/>
      </w:tblGrid>
      <w:tr w:rsidR="00006F9D" w:rsidTr="00006F9D">
        <w:trPr>
          <w:trHeight w:hRule="exact" w:val="517"/>
        </w:trPr>
        <w:tc>
          <w:tcPr>
            <w:tcW w:w="5419"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pPr>
            <w:r>
              <w:t>Predmet / Osigurani rizici</w:t>
            </w:r>
          </w:p>
        </w:tc>
        <w:tc>
          <w:tcPr>
            <w:tcW w:w="4087" w:type="dxa"/>
            <w:tcBorders>
              <w:top w:val="single" w:sz="4" w:space="0" w:color="auto"/>
              <w:left w:val="nil"/>
              <w:bottom w:val="single" w:sz="4" w:space="0" w:color="auto"/>
              <w:right w:val="single" w:sz="4" w:space="0" w:color="auto"/>
            </w:tcBorders>
            <w:vAlign w:val="bottom"/>
            <w:hideMark/>
          </w:tcPr>
          <w:p w:rsidR="00006F9D" w:rsidRDefault="00006F9D">
            <w:pPr>
              <w:spacing w:line="360" w:lineRule="auto"/>
              <w:jc w:val="center"/>
            </w:pPr>
            <w:r>
              <w:t xml:space="preserve">Lom stakla - suma </w:t>
            </w:r>
            <w:r>
              <w:rPr>
                <w:rFonts w:eastAsia="Times New Roman"/>
              </w:rPr>
              <w:t>"p r v o g  r i z i k a"</w:t>
            </w:r>
          </w:p>
        </w:tc>
      </w:tr>
      <w:tr w:rsidR="00006F9D" w:rsidTr="00006F9D">
        <w:trPr>
          <w:trHeight w:hRule="exact" w:val="914"/>
        </w:trPr>
        <w:tc>
          <w:tcPr>
            <w:tcW w:w="5419"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r>
              <w:t xml:space="preserve">Staklo </w:t>
            </w:r>
            <w:r>
              <w:rPr>
                <w:lang w:val="sr-Latn-RS"/>
              </w:rPr>
              <w:t xml:space="preserve">termoizolaciono niskoemisiono dvoslojno </w:t>
            </w:r>
            <w:r>
              <w:t>4</w:t>
            </w:r>
            <w:r>
              <w:rPr>
                <w:lang w:val="sr-Latn-RS"/>
              </w:rPr>
              <w:t xml:space="preserve">+16+4 punjeno argonom </w:t>
            </w:r>
            <w:r>
              <w:t xml:space="preserve">na sumu </w:t>
            </w:r>
            <w:r>
              <w:rPr>
                <w:rFonts w:eastAsia="Times New Roman"/>
              </w:rPr>
              <w:t>"</w:t>
            </w:r>
            <w:r>
              <w:rPr>
                <w:rFonts w:eastAsia="Times New Roman"/>
                <w:lang w:val="sr-Latn-RS"/>
              </w:rPr>
              <w:t>prvog rizika</w:t>
            </w:r>
            <w:r>
              <w:rPr>
                <w:rFonts w:eastAsia="Times New Roman"/>
              </w:rPr>
              <w:t xml:space="preserve">" </w:t>
            </w:r>
          </w:p>
        </w:tc>
        <w:tc>
          <w:tcPr>
            <w:tcW w:w="4087" w:type="dxa"/>
            <w:tcBorders>
              <w:top w:val="single" w:sz="4" w:space="0" w:color="auto"/>
              <w:left w:val="nil"/>
              <w:bottom w:val="single" w:sz="4" w:space="0" w:color="auto"/>
              <w:right w:val="single" w:sz="4" w:space="0" w:color="auto"/>
            </w:tcBorders>
            <w:vAlign w:val="bottom"/>
            <w:hideMark/>
          </w:tcPr>
          <w:p w:rsidR="00006F9D" w:rsidRDefault="00006F9D">
            <w:pPr>
              <w:spacing w:line="276" w:lineRule="auto"/>
              <w:jc w:val="right"/>
            </w:pPr>
            <w:r>
              <w:t>4</w:t>
            </w:r>
            <w:r>
              <w:rPr>
                <w:lang w:val="sr-Latn-RS"/>
              </w:rPr>
              <w:t>00</w:t>
            </w:r>
            <w:r>
              <w:t>.</w:t>
            </w:r>
            <w:r>
              <w:rPr>
                <w:lang w:val="sr-Latn-RS"/>
              </w:rPr>
              <w:t>0</w:t>
            </w:r>
            <w:r>
              <w:t>00,00</w:t>
            </w:r>
          </w:p>
        </w:tc>
      </w:tr>
      <w:tr w:rsidR="00006F9D" w:rsidTr="00006F9D">
        <w:trPr>
          <w:trHeight w:hRule="exact" w:val="408"/>
        </w:trPr>
        <w:tc>
          <w:tcPr>
            <w:tcW w:w="5419"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b/>
              </w:rPr>
            </w:pPr>
            <w:r>
              <w:rPr>
                <w:rFonts w:eastAsia="Times New Roman"/>
                <w:b/>
              </w:rPr>
              <w:t>Ukupno:</w:t>
            </w:r>
          </w:p>
        </w:tc>
        <w:tc>
          <w:tcPr>
            <w:tcW w:w="4087" w:type="dxa"/>
            <w:tcBorders>
              <w:top w:val="single" w:sz="4" w:space="0" w:color="auto"/>
              <w:left w:val="nil"/>
              <w:bottom w:val="single" w:sz="4" w:space="0" w:color="auto"/>
              <w:right w:val="single" w:sz="4" w:space="0" w:color="auto"/>
            </w:tcBorders>
            <w:vAlign w:val="bottom"/>
            <w:hideMark/>
          </w:tcPr>
          <w:p w:rsidR="00006F9D" w:rsidRDefault="00006F9D">
            <w:pPr>
              <w:spacing w:line="276" w:lineRule="auto"/>
              <w:jc w:val="right"/>
              <w:rPr>
                <w:b/>
              </w:rPr>
            </w:pPr>
            <w:r>
              <w:rPr>
                <w:b/>
              </w:rPr>
              <w:t>4</w:t>
            </w:r>
            <w:r>
              <w:rPr>
                <w:b/>
                <w:lang w:val="sr-Latn-RS"/>
              </w:rPr>
              <w:t>00</w:t>
            </w:r>
            <w:r>
              <w:rPr>
                <w:b/>
              </w:rPr>
              <w:t>.</w:t>
            </w:r>
            <w:r>
              <w:rPr>
                <w:b/>
                <w:lang w:val="sr-Latn-RS"/>
              </w:rPr>
              <w:t>0</w:t>
            </w:r>
            <w:r>
              <w:rPr>
                <w:b/>
              </w:rPr>
              <w:t>00,00</w:t>
            </w:r>
          </w:p>
        </w:tc>
      </w:tr>
    </w:tbl>
    <w:p w:rsidR="00006F9D" w:rsidRDefault="00006F9D" w:rsidP="00006F9D">
      <w:pPr>
        <w:autoSpaceDE w:val="0"/>
        <w:autoSpaceDN w:val="0"/>
        <w:adjustRightInd w:val="0"/>
        <w:jc w:val="both"/>
      </w:pPr>
    </w:p>
    <w:p w:rsidR="00006F9D" w:rsidRDefault="00006F9D" w:rsidP="00006F9D">
      <w:pPr>
        <w:autoSpaceDE w:val="0"/>
        <w:autoSpaceDN w:val="0"/>
        <w:adjustRightInd w:val="0"/>
        <w:jc w:val="both"/>
      </w:pPr>
      <w:r>
        <w:t>Osnovica za obračun premije osiguranja je iskazana u tabeli.</w:t>
      </w:r>
    </w:p>
    <w:p w:rsidR="00006F9D" w:rsidRDefault="00006F9D" w:rsidP="00006F9D">
      <w:pPr>
        <w:autoSpaceDE w:val="0"/>
        <w:autoSpaceDN w:val="0"/>
        <w:adjustRightInd w:val="0"/>
        <w:jc w:val="both"/>
        <w:rPr>
          <w:rFonts w:eastAsia="TimesNewRomanPSMT"/>
          <w:lang w:val="sr-Latn-RS"/>
        </w:rPr>
      </w:pPr>
      <w:r>
        <w:t>Ukupna površina stak</w:t>
      </w:r>
      <w:r>
        <w:rPr>
          <w:lang w:val="sr-Latn-RS"/>
        </w:rPr>
        <w:t>a</w:t>
      </w:r>
      <w:r>
        <w:t>la je 1.373 m2</w:t>
      </w:r>
      <w:r>
        <w:rPr>
          <w:lang w:val="sr-Latn-RS"/>
        </w:rPr>
        <w:t>. Određuje se cena stakala po m2 sa zamenom na 4.000,00 dinara/m2.</w:t>
      </w:r>
    </w:p>
    <w:p w:rsidR="00006F9D" w:rsidRDefault="00006F9D" w:rsidP="00006F9D">
      <w:pPr>
        <w:autoSpaceDE w:val="0"/>
        <w:autoSpaceDN w:val="0"/>
        <w:adjustRightInd w:val="0"/>
        <w:jc w:val="both"/>
      </w:pPr>
      <w:r>
        <w:rPr>
          <w:rFonts w:eastAsia="TimesNewRomanPSMT"/>
        </w:rPr>
        <w:t xml:space="preserve">Osiguravaju se staklene površine na </w:t>
      </w:r>
      <w:r>
        <w:rPr>
          <w:rFonts w:eastAsia="TimesNewRomanPSMT"/>
          <w:lang w:val="sr-Latn-RS"/>
        </w:rPr>
        <w:t xml:space="preserve">svim </w:t>
      </w:r>
      <w:r>
        <w:rPr>
          <w:rFonts w:eastAsia="TimesNewRomanPSMT"/>
        </w:rPr>
        <w:t>objekt</w:t>
      </w:r>
      <w:r>
        <w:rPr>
          <w:rFonts w:eastAsia="TimesNewRomanPSMT"/>
          <w:lang w:val="sr-Latn-RS"/>
        </w:rPr>
        <w:t>ima</w:t>
      </w:r>
      <w:r>
        <w:rPr>
          <w:rFonts w:eastAsia="TimesNewRomanPSMT"/>
        </w:rPr>
        <w:t xml:space="preserve"> na lokaciji po podacima iz tabele</w:t>
      </w:r>
      <w:r>
        <w:rPr>
          <w:rFonts w:eastAsia="TimesNewRomanPSMT"/>
          <w:lang w:val="sr-Latn-RS"/>
        </w:rPr>
        <w:t xml:space="preserve"> 5</w:t>
      </w:r>
      <w:r>
        <w:rPr>
          <w:rFonts w:eastAsia="TimesNewRomanPSMT"/>
        </w:rPr>
        <w:t xml:space="preserve">, na sumu </w:t>
      </w:r>
      <w:r>
        <w:rPr>
          <w:rFonts w:eastAsia="Times New Roman"/>
        </w:rPr>
        <w:t>"p r v o g  r i z i k a"</w:t>
      </w:r>
      <w:r>
        <w:rPr>
          <w:rFonts w:eastAsia="TimesNewRomanPSMT"/>
        </w:rPr>
        <w:t xml:space="preserve"> </w:t>
      </w:r>
      <w:r>
        <w:rPr>
          <w:rFonts w:eastAsia="TimesNewRomanPSMT"/>
          <w:lang w:val="sr-Latn-RS"/>
        </w:rPr>
        <w:t>od 400.000,00 dinara.</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6. OSIGURANJE OPŠTE ODGOVORNOSTI</w:t>
      </w:r>
    </w:p>
    <w:p w:rsidR="00006F9D" w:rsidRDefault="00006F9D" w:rsidP="00006F9D">
      <w:pPr>
        <w:autoSpaceDE w:val="0"/>
        <w:autoSpaceDN w:val="0"/>
        <w:adjustRightInd w:val="0"/>
        <w:ind w:left="720"/>
        <w:jc w:val="both"/>
        <w:rPr>
          <w:rFonts w:eastAsia="TimesNewRomanPSMT"/>
        </w:rPr>
      </w:pPr>
    </w:p>
    <w:p w:rsidR="00006F9D" w:rsidRDefault="00006F9D" w:rsidP="00006F9D">
      <w:pPr>
        <w:widowControl w:val="0"/>
        <w:tabs>
          <w:tab w:val="left" w:pos="1010"/>
        </w:tabs>
        <w:autoSpaceDE w:val="0"/>
        <w:autoSpaceDN w:val="0"/>
        <w:adjustRightInd w:val="0"/>
        <w:spacing w:line="200" w:lineRule="exact"/>
        <w:ind w:left="12"/>
        <w:rPr>
          <w:b/>
        </w:rPr>
      </w:pPr>
      <w:r>
        <w:rPr>
          <w:b/>
        </w:rPr>
        <w:t>Tabela 6</w:t>
      </w:r>
    </w:p>
    <w:tbl>
      <w:tblPr>
        <w:tblW w:w="9233" w:type="dxa"/>
        <w:tblInd w:w="51" w:type="dxa"/>
        <w:tblCellMar>
          <w:left w:w="70" w:type="dxa"/>
          <w:right w:w="70" w:type="dxa"/>
        </w:tblCellMar>
        <w:tblLook w:val="04A0" w:firstRow="1" w:lastRow="0" w:firstColumn="1" w:lastColumn="0" w:noHBand="0" w:noVBand="1"/>
      </w:tblPr>
      <w:tblGrid>
        <w:gridCol w:w="5548"/>
        <w:gridCol w:w="3685"/>
      </w:tblGrid>
      <w:tr w:rsidR="00006F9D" w:rsidTr="00006F9D">
        <w:trPr>
          <w:trHeight w:hRule="exact" w:val="602"/>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rPr>
                <w:rFonts w:eastAsia="Times New Roman"/>
              </w:rPr>
            </w:pPr>
            <w:r>
              <w:rPr>
                <w:rFonts w:eastAsia="Times New Roman"/>
              </w:rPr>
              <w:t>Predmet / Osigurani rizici</w:t>
            </w:r>
          </w:p>
        </w:tc>
        <w:tc>
          <w:tcPr>
            <w:tcW w:w="3685" w:type="dxa"/>
            <w:tcBorders>
              <w:top w:val="single" w:sz="4" w:space="0" w:color="auto"/>
              <w:left w:val="nil"/>
              <w:bottom w:val="single" w:sz="4" w:space="0" w:color="auto"/>
              <w:right w:val="single" w:sz="4" w:space="0" w:color="auto"/>
            </w:tcBorders>
            <w:vAlign w:val="center"/>
            <w:hideMark/>
          </w:tcPr>
          <w:p w:rsidR="00006F9D" w:rsidRDefault="00006F9D">
            <w:pPr>
              <w:jc w:val="center"/>
              <w:rPr>
                <w:rFonts w:eastAsia="Times New Roman"/>
              </w:rPr>
            </w:pPr>
            <w:r>
              <w:rPr>
                <w:rFonts w:eastAsia="Times New Roman"/>
              </w:rPr>
              <w:t>Osiguranje od opšte odgovornosti</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rFonts w:eastAsia="Times New Roman"/>
              </w:rPr>
            </w:pPr>
            <w:r>
              <w:rPr>
                <w:rFonts w:eastAsia="Times New Roman"/>
              </w:rPr>
              <w:t>Suma osiguranja po osiguranom slučaju</w:t>
            </w:r>
          </w:p>
        </w:tc>
        <w:tc>
          <w:tcPr>
            <w:tcW w:w="3685" w:type="dxa"/>
            <w:tcBorders>
              <w:top w:val="single" w:sz="4" w:space="0" w:color="auto"/>
              <w:left w:val="nil"/>
              <w:bottom w:val="single" w:sz="4" w:space="0" w:color="auto"/>
              <w:right w:val="single" w:sz="4" w:space="0" w:color="auto"/>
            </w:tcBorders>
            <w:vAlign w:val="bottom"/>
            <w:hideMark/>
          </w:tcPr>
          <w:p w:rsidR="00006F9D" w:rsidRDefault="00006F9D">
            <w:pPr>
              <w:jc w:val="right"/>
              <w:rPr>
                <w:rFonts w:eastAsia="Times New Roman"/>
              </w:rPr>
            </w:pPr>
            <w:r>
              <w:rPr>
                <w:rFonts w:eastAsia="Times New Roman"/>
              </w:rPr>
              <w:t>2,000,000.00</w:t>
            </w:r>
          </w:p>
        </w:tc>
      </w:tr>
      <w:tr w:rsidR="00006F9D" w:rsidTr="00006F9D">
        <w:trPr>
          <w:trHeight w:hRule="exact" w:val="545"/>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rFonts w:eastAsia="Times New Roman"/>
              </w:rPr>
            </w:pPr>
            <w:r>
              <w:rPr>
                <w:rFonts w:eastAsia="Times New Roman"/>
              </w:rPr>
              <w:t>Ukupna Suma osiguranja za period trajanja osiguranja</w:t>
            </w:r>
          </w:p>
        </w:tc>
        <w:tc>
          <w:tcPr>
            <w:tcW w:w="3685" w:type="dxa"/>
            <w:tcBorders>
              <w:top w:val="single" w:sz="4" w:space="0" w:color="auto"/>
              <w:left w:val="nil"/>
              <w:bottom w:val="single" w:sz="4" w:space="0" w:color="auto"/>
              <w:right w:val="single" w:sz="4" w:space="0" w:color="auto"/>
            </w:tcBorders>
            <w:vAlign w:val="bottom"/>
          </w:tcPr>
          <w:p w:rsidR="00006F9D" w:rsidRDefault="00006F9D">
            <w:pPr>
              <w:spacing w:before="240"/>
              <w:jc w:val="right"/>
              <w:rPr>
                <w:rFonts w:eastAsia="Times New Roman"/>
                <w:lang w:val="en-US"/>
              </w:rPr>
            </w:pPr>
            <w:r>
              <w:rPr>
                <w:rFonts w:eastAsia="Times New Roman"/>
                <w:lang w:val="en-US"/>
              </w:rPr>
              <w:t>6,000,000.00</w:t>
            </w:r>
          </w:p>
          <w:p w:rsidR="00006F9D" w:rsidRDefault="00006F9D">
            <w:pPr>
              <w:spacing w:before="240"/>
              <w:jc w:val="right"/>
              <w:rPr>
                <w:rFonts w:eastAsia="Times New Roman"/>
                <w:lang w:val="en-US"/>
              </w:rPr>
            </w:pPr>
          </w:p>
        </w:tc>
      </w:tr>
    </w:tbl>
    <w:p w:rsidR="00006F9D" w:rsidRDefault="00006F9D" w:rsidP="00006F9D">
      <w:pPr>
        <w:autoSpaceDE w:val="0"/>
        <w:autoSpaceDN w:val="0"/>
        <w:adjustRightInd w:val="0"/>
        <w:jc w:val="both"/>
        <w:rPr>
          <w:rFonts w:eastAsia="TimesNewRomanPSMT"/>
          <w:bCs/>
        </w:rPr>
      </w:pPr>
    </w:p>
    <w:p w:rsidR="00006F9D" w:rsidRDefault="00006F9D" w:rsidP="00006F9D">
      <w:pPr>
        <w:autoSpaceDE w:val="0"/>
        <w:autoSpaceDN w:val="0"/>
        <w:adjustRightInd w:val="0"/>
        <w:jc w:val="both"/>
        <w:rPr>
          <w:rFonts w:eastAsia="TimesNewRomanPSMT"/>
          <w:bCs/>
        </w:rPr>
      </w:pPr>
      <w:r>
        <w:rPr>
          <w:rFonts w:eastAsia="TimesNewRomanPSMT"/>
          <w:bCs/>
        </w:rPr>
        <w:t>Osigurava se građansko-pravna odgovornost osiguranika za štete trećih lica usled smrti, povrede tela ili zdravlja, kao i oštećenja ili uništenja stvari trećih lica.</w:t>
      </w:r>
    </w:p>
    <w:p w:rsidR="00006F9D" w:rsidRDefault="00006F9D" w:rsidP="00006F9D">
      <w:pPr>
        <w:autoSpaceDE w:val="0"/>
        <w:autoSpaceDN w:val="0"/>
        <w:adjustRightInd w:val="0"/>
        <w:jc w:val="both"/>
        <w:rPr>
          <w:rFonts w:eastAsia="TimesNewRomanPSMT"/>
          <w:bCs/>
        </w:rPr>
      </w:pPr>
    </w:p>
    <w:p w:rsidR="00006F9D" w:rsidRDefault="00006F9D" w:rsidP="00006F9D">
      <w:pPr>
        <w:autoSpaceDE w:val="0"/>
        <w:autoSpaceDN w:val="0"/>
        <w:adjustRightInd w:val="0"/>
        <w:jc w:val="both"/>
        <w:rPr>
          <w:rFonts w:eastAsia="TimesNewRomanPSMT"/>
          <w:bCs/>
        </w:rPr>
      </w:pPr>
      <w:r>
        <w:rPr>
          <w:rFonts w:eastAsia="TimesNewRomanPSMT"/>
          <w:bCs/>
        </w:rPr>
        <w:t>Osigurava se i odgovornost osiguranika za štete nastale iz poslova i aktivnosti i/ili iz posedovanja stvari i ostala.</w:t>
      </w:r>
    </w:p>
    <w:p w:rsidR="00006F9D" w:rsidRDefault="00006F9D" w:rsidP="00006F9D">
      <w:pPr>
        <w:autoSpaceDE w:val="0"/>
        <w:autoSpaceDN w:val="0"/>
        <w:adjustRightInd w:val="0"/>
        <w:jc w:val="both"/>
        <w:rPr>
          <w:rFonts w:eastAsia="TimesNewRomanPSMT"/>
          <w:bCs/>
        </w:rPr>
      </w:pPr>
    </w:p>
    <w:p w:rsidR="00006F9D" w:rsidRDefault="00006F9D" w:rsidP="00006F9D">
      <w:pPr>
        <w:autoSpaceDE w:val="0"/>
        <w:autoSpaceDN w:val="0"/>
        <w:adjustRightInd w:val="0"/>
        <w:jc w:val="both"/>
        <w:rPr>
          <w:rFonts w:eastAsia="TimesNewRomanPSMT"/>
          <w:bCs/>
        </w:rPr>
      </w:pPr>
      <w:r>
        <w:rPr>
          <w:rFonts w:eastAsia="TimesNewRomanPSMT"/>
          <w:bCs/>
        </w:rPr>
        <w:t>Osiguranje mora da obuhvati i odgovornost poslodavca za štete koje zaposleni pretrp</w:t>
      </w:r>
      <w:r>
        <w:rPr>
          <w:rFonts w:eastAsia="TimesNewRomanPSMT"/>
          <w:bCs/>
          <w:lang w:val="sr-Latn-RS"/>
        </w:rPr>
        <w:t>e</w:t>
      </w:r>
      <w:r>
        <w:rPr>
          <w:rFonts w:eastAsia="TimesNewRomanPSMT"/>
          <w:bCs/>
        </w:rPr>
        <w:t xml:space="preserve"> na radu ili u vezi sa radom.</w:t>
      </w:r>
    </w:p>
    <w:p w:rsidR="00006F9D" w:rsidRDefault="00006F9D" w:rsidP="00006F9D">
      <w:pPr>
        <w:autoSpaceDE w:val="0"/>
        <w:autoSpaceDN w:val="0"/>
        <w:adjustRightInd w:val="0"/>
        <w:jc w:val="both"/>
        <w:rPr>
          <w:rFonts w:eastAsia="TimesNewRomanPSMT"/>
          <w:bCs/>
        </w:rPr>
      </w:pPr>
    </w:p>
    <w:p w:rsidR="00006F9D" w:rsidRDefault="00006F9D" w:rsidP="00006F9D">
      <w:pPr>
        <w:autoSpaceDE w:val="0"/>
        <w:autoSpaceDN w:val="0"/>
        <w:adjustRightInd w:val="0"/>
        <w:jc w:val="both"/>
        <w:rPr>
          <w:rFonts w:eastAsia="TimesNewRomanPSMT"/>
          <w:b/>
        </w:rPr>
      </w:pPr>
      <w:r>
        <w:rPr>
          <w:rFonts w:eastAsia="TimesNewRomanPSMT"/>
        </w:rPr>
        <w:t xml:space="preserve">Ponuđena premija </w:t>
      </w:r>
      <w:r>
        <w:rPr>
          <w:rFonts w:eastAsia="TimesNewRomanPSMT"/>
          <w:lang w:val="sr-Latn-RS"/>
        </w:rPr>
        <w:t>mo</w:t>
      </w:r>
      <w:r>
        <w:rPr>
          <w:rFonts w:eastAsia="TimesNewRomanPSMT"/>
        </w:rPr>
        <w:t xml:space="preserve">ra da sadrži uključen </w:t>
      </w:r>
      <w:r>
        <w:rPr>
          <w:rFonts w:eastAsia="TimesNewRomanPSMT"/>
          <w:bCs/>
        </w:rPr>
        <w:t xml:space="preserve">otkup </w:t>
      </w:r>
      <w:r>
        <w:rPr>
          <w:rFonts w:eastAsia="TimesNewRomanPSMT"/>
        </w:rPr>
        <w:t>franšize (učešća osiguranika u šteti).</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Cs/>
          <w:u w:val="single"/>
        </w:rPr>
      </w:pPr>
      <w:r>
        <w:rPr>
          <w:rFonts w:eastAsia="TimesNewRomanPSMT"/>
          <w:bCs/>
          <w:u w:val="single"/>
        </w:rPr>
        <w:t xml:space="preserve">Dodatni podaci: </w:t>
      </w:r>
    </w:p>
    <w:p w:rsidR="00006F9D" w:rsidRDefault="00006F9D" w:rsidP="00006F9D">
      <w:pPr>
        <w:autoSpaceDE w:val="0"/>
        <w:autoSpaceDN w:val="0"/>
        <w:adjustRightInd w:val="0"/>
        <w:jc w:val="both"/>
        <w:rPr>
          <w:rFonts w:eastAsia="TimesNewRomanPSMT"/>
          <w:bCs/>
        </w:rPr>
      </w:pPr>
      <w:r>
        <w:rPr>
          <w:rFonts w:eastAsia="TimesNewRomanPSMT"/>
          <w:bCs/>
        </w:rPr>
        <w:t>Ukupne godišnje NETO zarade</w:t>
      </w:r>
      <w:r>
        <w:rPr>
          <w:rFonts w:eastAsia="TimesNewRomanPSMT"/>
          <w:bCs/>
          <w:lang w:val="sr-Latn-RS"/>
        </w:rPr>
        <w:t xml:space="preserve"> za prethodnu godinu</w:t>
      </w:r>
      <w:r>
        <w:rPr>
          <w:rFonts w:eastAsia="TimesNewRomanPSMT"/>
          <w:bCs/>
        </w:rPr>
        <w:t xml:space="preserve">: </w:t>
      </w:r>
      <w:r>
        <w:rPr>
          <w:rFonts w:eastAsia="TimesNewRomanPSMT"/>
          <w:bCs/>
          <w:lang w:val="sr-Latn-RS"/>
        </w:rPr>
        <w:t>266.407.034,23</w:t>
      </w:r>
      <w:r>
        <w:rPr>
          <w:rFonts w:eastAsia="TimesNewRomanPSMT"/>
          <w:bCs/>
          <w:lang w:val="pt-BR"/>
        </w:rPr>
        <w:t xml:space="preserve"> dinara</w:t>
      </w:r>
      <w:r>
        <w:rPr>
          <w:rFonts w:eastAsia="TimesNewRomanPSMT"/>
          <w:bCs/>
        </w:rPr>
        <w:t>.</w:t>
      </w:r>
    </w:p>
    <w:p w:rsidR="00006F9D" w:rsidRDefault="00006F9D" w:rsidP="00006F9D">
      <w:pPr>
        <w:autoSpaceDE w:val="0"/>
        <w:autoSpaceDN w:val="0"/>
        <w:adjustRightInd w:val="0"/>
        <w:jc w:val="both"/>
        <w:rPr>
          <w:rFonts w:eastAsia="TimesNewRomanPSMT"/>
          <w:bCs/>
        </w:rPr>
      </w:pPr>
      <w:r>
        <w:rPr>
          <w:rFonts w:eastAsia="TimesNewRomanPSMT"/>
          <w:bCs/>
        </w:rPr>
        <w:t>Ukupan broj zaposlenih je 3</w:t>
      </w:r>
      <w:r>
        <w:rPr>
          <w:rFonts w:eastAsia="TimesNewRomanPSMT"/>
          <w:bCs/>
          <w:lang w:val="sr-Latn-RS"/>
        </w:rPr>
        <w:t>40</w:t>
      </w:r>
      <w:r>
        <w:rPr>
          <w:rFonts w:eastAsia="TimesNewRomanPSMT"/>
          <w:bCs/>
        </w:rPr>
        <w:t>.</w:t>
      </w:r>
    </w:p>
    <w:p w:rsidR="00006F9D" w:rsidRDefault="00006F9D" w:rsidP="00006F9D">
      <w:pPr>
        <w:autoSpaceDE w:val="0"/>
        <w:autoSpaceDN w:val="0"/>
        <w:adjustRightInd w:val="0"/>
        <w:jc w:val="both"/>
        <w:rPr>
          <w:rFonts w:eastAsia="TimesNewRomanPSMT"/>
          <w:bCs/>
        </w:rPr>
      </w:pPr>
      <w:r>
        <w:rPr>
          <w:rFonts w:eastAsia="TimesNewRomanPSMT"/>
          <w:bCs/>
        </w:rPr>
        <w:t>Ukupan godišnji prihod za pre</w:t>
      </w:r>
      <w:r>
        <w:rPr>
          <w:rFonts w:eastAsia="TimesNewRomanPSMT"/>
          <w:bCs/>
          <w:lang w:val="en-US"/>
        </w:rPr>
        <w:t>t</w:t>
      </w:r>
      <w:r>
        <w:rPr>
          <w:rFonts w:eastAsia="TimesNewRomanPSMT"/>
          <w:bCs/>
        </w:rPr>
        <w:t>hodnu godinu:</w:t>
      </w:r>
      <w:r>
        <w:rPr>
          <w:rFonts w:eastAsia="TimesNewRomanPSMT"/>
          <w:bCs/>
          <w:lang w:val="sr-Latn-RS"/>
        </w:rPr>
        <w:t>608.443.970,74</w:t>
      </w:r>
      <w:r>
        <w:rPr>
          <w:rFonts w:eastAsia="TimesNewRomanPSMT"/>
          <w:bCs/>
        </w:rPr>
        <w:t xml:space="preserve"> </w:t>
      </w:r>
      <w:proofErr w:type="spellStart"/>
      <w:r>
        <w:rPr>
          <w:rFonts w:eastAsia="TimesNewRomanPSMT"/>
          <w:bCs/>
          <w:lang w:val="en-US"/>
        </w:rPr>
        <w:t>dinara</w:t>
      </w:r>
      <w:proofErr w:type="spellEnd"/>
    </w:p>
    <w:p w:rsidR="00006F9D" w:rsidRDefault="00006F9D" w:rsidP="00006F9D">
      <w:pPr>
        <w:autoSpaceDE w:val="0"/>
        <w:autoSpaceDN w:val="0"/>
        <w:adjustRightInd w:val="0"/>
        <w:jc w:val="both"/>
        <w:rPr>
          <w:rFonts w:eastAsia="TimesNewRomanPSMT"/>
          <w:bCs/>
          <w:lang w:val="es-ES"/>
        </w:rPr>
      </w:pPr>
      <w:r>
        <w:rPr>
          <w:rFonts w:eastAsia="TimesNewRomanPSMT"/>
          <w:bCs/>
        </w:rPr>
        <w:t xml:space="preserve">Ukupan </w:t>
      </w:r>
      <w:r>
        <w:rPr>
          <w:rFonts w:eastAsia="TimesNewRomanPSMT"/>
          <w:bCs/>
          <w:lang w:val="sr-Latn-RS"/>
        </w:rPr>
        <w:t xml:space="preserve">planiran </w:t>
      </w:r>
      <w:r>
        <w:rPr>
          <w:rFonts w:eastAsia="TimesNewRomanPSMT"/>
          <w:bCs/>
        </w:rPr>
        <w:t>godišnji prihod za tekuću godinu</w:t>
      </w:r>
      <w:r>
        <w:rPr>
          <w:rFonts w:eastAsia="TimesNewRomanPSMT"/>
          <w:bCs/>
          <w:lang w:val="sr-Latn-RS"/>
        </w:rPr>
        <w:t>:</w:t>
      </w:r>
      <w:r>
        <w:rPr>
          <w:rFonts w:eastAsia="TimesNewRomanPSMT"/>
          <w:bCs/>
        </w:rPr>
        <w:t xml:space="preserve"> </w:t>
      </w:r>
      <w:r>
        <w:rPr>
          <w:rFonts w:eastAsia="TimesNewRomanPSMT"/>
          <w:bCs/>
          <w:lang w:val="sr-Latn-RS"/>
        </w:rPr>
        <w:t xml:space="preserve">706.589.178,00 </w:t>
      </w:r>
      <w:proofErr w:type="spellStart"/>
      <w:r>
        <w:rPr>
          <w:rFonts w:eastAsia="TimesNewRomanPSMT"/>
          <w:bCs/>
          <w:lang w:val="es-ES"/>
        </w:rPr>
        <w:t>dinara</w:t>
      </w:r>
      <w:proofErr w:type="spellEnd"/>
    </w:p>
    <w:p w:rsidR="00006F9D" w:rsidRDefault="00006F9D" w:rsidP="00006F9D">
      <w:pPr>
        <w:autoSpaceDE w:val="0"/>
        <w:autoSpaceDN w:val="0"/>
        <w:adjustRightInd w:val="0"/>
        <w:jc w:val="both"/>
        <w:rPr>
          <w:rFonts w:eastAsia="TimesNewRomanPSMT"/>
          <w:b/>
          <w:lang w:val="es-ES"/>
        </w:rPr>
      </w:pPr>
    </w:p>
    <w:p w:rsidR="00006F9D" w:rsidRDefault="00006F9D" w:rsidP="00006F9D">
      <w:pPr>
        <w:autoSpaceDE w:val="0"/>
        <w:autoSpaceDN w:val="0"/>
        <w:adjustRightInd w:val="0"/>
        <w:jc w:val="both"/>
        <w:rPr>
          <w:rFonts w:eastAsia="TimesNewRomanPSMT"/>
          <w:color w:val="FF0000"/>
          <w:u w:val="single"/>
          <w:lang w:val="es-ES"/>
        </w:rPr>
      </w:pPr>
      <w:proofErr w:type="spellStart"/>
      <w:r>
        <w:rPr>
          <w:rFonts w:eastAsia="TimesNewRomanPSMT"/>
          <w:u w:val="single"/>
          <w:lang w:val="es-ES"/>
        </w:rPr>
        <w:t>Napomena</w:t>
      </w:r>
      <w:proofErr w:type="spellEnd"/>
      <w:r>
        <w:rPr>
          <w:rFonts w:eastAsia="TimesNewRomanPSMT"/>
          <w:u w:val="single"/>
          <w:lang w:val="es-ES"/>
        </w:rPr>
        <w:t xml:space="preserve"> o </w:t>
      </w:r>
      <w:proofErr w:type="spellStart"/>
      <w:r>
        <w:rPr>
          <w:rFonts w:eastAsia="TimesNewRomanPSMT"/>
          <w:u w:val="single"/>
          <w:lang w:val="es-ES"/>
        </w:rPr>
        <w:t>štetama</w:t>
      </w:r>
      <w:proofErr w:type="spellEnd"/>
      <w:r>
        <w:rPr>
          <w:rFonts w:eastAsia="TimesNewRomanPSMT"/>
          <w:u w:val="single"/>
          <w:lang w:val="es-ES"/>
        </w:rPr>
        <w:t xml:space="preserve"> </w:t>
      </w:r>
      <w:proofErr w:type="spellStart"/>
      <w:r>
        <w:rPr>
          <w:rFonts w:eastAsia="TimesNewRomanPSMT"/>
          <w:u w:val="single"/>
          <w:lang w:val="es-ES"/>
        </w:rPr>
        <w:t>po</w:t>
      </w:r>
      <w:proofErr w:type="spellEnd"/>
      <w:r>
        <w:rPr>
          <w:rFonts w:eastAsia="TimesNewRomanPSMT"/>
          <w:u w:val="single"/>
          <w:lang w:val="es-ES"/>
        </w:rPr>
        <w:t xml:space="preserve"> </w:t>
      </w:r>
      <w:proofErr w:type="spellStart"/>
      <w:r>
        <w:rPr>
          <w:rFonts w:eastAsia="TimesNewRomanPSMT"/>
          <w:u w:val="single"/>
          <w:lang w:val="es-ES"/>
        </w:rPr>
        <w:t>partiji</w:t>
      </w:r>
      <w:proofErr w:type="spellEnd"/>
      <w:r>
        <w:rPr>
          <w:rFonts w:eastAsia="TimesNewRomanPSMT"/>
          <w:u w:val="single"/>
          <w:lang w:val="es-ES"/>
        </w:rPr>
        <w:t xml:space="preserve"> 1:</w:t>
      </w:r>
    </w:p>
    <w:p w:rsidR="00006F9D" w:rsidRDefault="00006F9D" w:rsidP="00006F9D">
      <w:pPr>
        <w:autoSpaceDE w:val="0"/>
        <w:autoSpaceDN w:val="0"/>
        <w:adjustRightInd w:val="0"/>
        <w:jc w:val="both"/>
        <w:rPr>
          <w:rFonts w:eastAsia="TimesNewRomanPSMT"/>
          <w:lang w:val="es-ES"/>
        </w:rPr>
      </w:pPr>
      <w:r>
        <w:rPr>
          <w:rFonts w:eastAsia="TimesNewRomanPSMT"/>
          <w:lang w:val="es-ES"/>
        </w:rPr>
        <w:t xml:space="preserve">U </w:t>
      </w:r>
      <w:proofErr w:type="spellStart"/>
      <w:r>
        <w:rPr>
          <w:rFonts w:eastAsia="TimesNewRomanPSMT"/>
          <w:lang w:val="es-ES"/>
        </w:rPr>
        <w:t>pokriću</w:t>
      </w:r>
      <w:proofErr w:type="spellEnd"/>
      <w:r>
        <w:rPr>
          <w:rFonts w:eastAsia="TimesNewRomanPSMT"/>
          <w:lang w:val="es-ES"/>
        </w:rPr>
        <w:t xml:space="preserve"> </w:t>
      </w:r>
      <w:proofErr w:type="spellStart"/>
      <w:r>
        <w:rPr>
          <w:rFonts w:eastAsia="TimesNewRomanPSMT"/>
          <w:lang w:val="es-ES"/>
        </w:rPr>
        <w:t>prethodne</w:t>
      </w:r>
      <w:proofErr w:type="spellEnd"/>
      <w:r>
        <w:rPr>
          <w:rFonts w:eastAsia="TimesNewRomanPSMT"/>
          <w:lang w:val="es-ES"/>
        </w:rPr>
        <w:t xml:space="preserve"> </w:t>
      </w:r>
      <w:proofErr w:type="spellStart"/>
      <w:r>
        <w:rPr>
          <w:rFonts w:eastAsia="TimesNewRomanPSMT"/>
          <w:lang w:val="es-ES"/>
        </w:rPr>
        <w:t>tri</w:t>
      </w:r>
      <w:proofErr w:type="spellEnd"/>
      <w:r>
        <w:rPr>
          <w:rFonts w:eastAsia="TimesNewRomanPSMT"/>
          <w:lang w:val="es-ES"/>
        </w:rPr>
        <w:t xml:space="preserve"> </w:t>
      </w:r>
      <w:proofErr w:type="spellStart"/>
      <w:r>
        <w:rPr>
          <w:rFonts w:eastAsia="TimesNewRomanPSMT"/>
          <w:lang w:val="es-ES"/>
        </w:rPr>
        <w:t>godišnje</w:t>
      </w:r>
      <w:proofErr w:type="spellEnd"/>
      <w:r>
        <w:rPr>
          <w:rFonts w:eastAsia="TimesNewRomanPSMT"/>
          <w:lang w:val="es-ES"/>
        </w:rPr>
        <w:t xml:space="preserve"> </w:t>
      </w:r>
      <w:proofErr w:type="spellStart"/>
      <w:r>
        <w:rPr>
          <w:rFonts w:eastAsia="TimesNewRomanPSMT"/>
          <w:lang w:val="es-ES"/>
        </w:rPr>
        <w:t>polise</w:t>
      </w:r>
      <w:proofErr w:type="spellEnd"/>
      <w:r>
        <w:rPr>
          <w:rFonts w:eastAsia="TimesNewRomanPSMT"/>
          <w:lang w:val="es-ES"/>
        </w:rPr>
        <w:t xml:space="preserve">, u </w:t>
      </w:r>
      <w:proofErr w:type="spellStart"/>
      <w:r>
        <w:rPr>
          <w:rFonts w:eastAsia="TimesNewRomanPSMT"/>
          <w:lang w:val="es-ES"/>
        </w:rPr>
        <w:t>periodu</w:t>
      </w:r>
      <w:proofErr w:type="spellEnd"/>
      <w:r>
        <w:rPr>
          <w:rFonts w:eastAsia="TimesNewRomanPSMT"/>
          <w:lang w:val="es-ES"/>
        </w:rPr>
        <w:t xml:space="preserve"> </w:t>
      </w:r>
      <w:proofErr w:type="spellStart"/>
      <w:r>
        <w:rPr>
          <w:rFonts w:eastAsia="TimesNewRomanPSMT"/>
          <w:lang w:val="es-ES"/>
        </w:rPr>
        <w:t>od</w:t>
      </w:r>
      <w:proofErr w:type="spellEnd"/>
      <w:r>
        <w:rPr>
          <w:rFonts w:eastAsia="TimesNewRomanPSMT"/>
          <w:lang w:val="es-ES"/>
        </w:rPr>
        <w:t xml:space="preserve"> 1.9.2019.godine do </w:t>
      </w:r>
      <w:proofErr w:type="spellStart"/>
      <w:r>
        <w:rPr>
          <w:rFonts w:eastAsia="TimesNewRomanPSMT"/>
          <w:lang w:val="es-ES"/>
        </w:rPr>
        <w:t>sada</w:t>
      </w:r>
      <w:proofErr w:type="spellEnd"/>
      <w:r>
        <w:rPr>
          <w:rFonts w:eastAsia="TimesNewRomanPSMT"/>
          <w:lang w:val="es-ES"/>
        </w:rPr>
        <w:t>,</w:t>
      </w:r>
      <w:r>
        <w:rPr>
          <w:rFonts w:eastAsia="TimesNewRomanPSMT"/>
          <w:color w:val="FF0000"/>
          <w:lang w:val="es-ES"/>
        </w:rPr>
        <w:t xml:space="preserve"> </w:t>
      </w:r>
      <w:proofErr w:type="spellStart"/>
      <w:r>
        <w:rPr>
          <w:rFonts w:eastAsia="TimesNewRomanPSMT"/>
          <w:lang w:val="es-ES"/>
        </w:rPr>
        <w:t>po</w:t>
      </w:r>
      <w:proofErr w:type="spellEnd"/>
      <w:r>
        <w:rPr>
          <w:rFonts w:eastAsia="TimesNewRomanPSMT"/>
          <w:lang w:val="es-ES"/>
        </w:rPr>
        <w:t xml:space="preserve"> </w:t>
      </w:r>
      <w:proofErr w:type="spellStart"/>
      <w:r>
        <w:rPr>
          <w:rFonts w:eastAsia="TimesNewRomanPSMT"/>
          <w:lang w:val="es-ES"/>
        </w:rPr>
        <w:t>prijavljenim</w:t>
      </w:r>
      <w:proofErr w:type="spellEnd"/>
      <w:r>
        <w:rPr>
          <w:rFonts w:eastAsia="TimesNewRomanPSMT"/>
          <w:lang w:val="es-ES"/>
        </w:rPr>
        <w:t xml:space="preserve"> </w:t>
      </w:r>
      <w:proofErr w:type="spellStart"/>
      <w:r>
        <w:rPr>
          <w:rFonts w:eastAsia="TimesNewRomanPSMT"/>
          <w:lang w:val="es-ES"/>
        </w:rPr>
        <w:t>štetama</w:t>
      </w:r>
      <w:proofErr w:type="spellEnd"/>
      <w:r>
        <w:rPr>
          <w:rFonts w:eastAsia="TimesNewRomanPSMT"/>
          <w:lang w:val="es-ES"/>
        </w:rPr>
        <w:t xml:space="preserve"> </w:t>
      </w:r>
      <w:proofErr w:type="spellStart"/>
      <w:r>
        <w:rPr>
          <w:rFonts w:eastAsia="TimesNewRomanPSMT"/>
          <w:lang w:val="es-ES"/>
        </w:rPr>
        <w:t>naplaćeno</w:t>
      </w:r>
      <w:proofErr w:type="spellEnd"/>
      <w:r>
        <w:rPr>
          <w:rFonts w:eastAsia="TimesNewRomanPSMT"/>
          <w:lang w:val="es-ES"/>
        </w:rPr>
        <w:t xml:space="preserve"> je 592.905,00 </w:t>
      </w:r>
      <w:proofErr w:type="spellStart"/>
      <w:r>
        <w:rPr>
          <w:rFonts w:eastAsia="TimesNewRomanPSMT"/>
          <w:lang w:val="es-ES"/>
        </w:rPr>
        <w:t>dinara</w:t>
      </w:r>
      <w:proofErr w:type="spellEnd"/>
      <w:r>
        <w:rPr>
          <w:rFonts w:eastAsia="TimesNewRomanPSMT"/>
          <w:lang w:val="es-ES"/>
        </w:rPr>
        <w:t xml:space="preserve">. </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p>
    <w:p w:rsidR="00006F9D" w:rsidRDefault="00006F9D" w:rsidP="00006F9D">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imesNewRomanPSMT"/>
          <w:b/>
        </w:rPr>
      </w:pPr>
      <w:r>
        <w:rPr>
          <w:rFonts w:eastAsia="TimesNewRomanPSMT"/>
          <w:b/>
        </w:rPr>
        <w:t>PARTIJA 2. - Predmet nabavke obuhvata osiguranje lica, i to:</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1. KOLEKTIVNO OSIGURANJE ZAPOSLENIH OD POSLEDICA NESREĆNOG SLUČAJA (NEZGODE)  U TOKU ČITAVOG DANA - 24 ČASA</w:t>
      </w:r>
    </w:p>
    <w:p w:rsidR="00006F9D" w:rsidRDefault="00006F9D" w:rsidP="00006F9D">
      <w:pPr>
        <w:widowControl w:val="0"/>
        <w:tabs>
          <w:tab w:val="left" w:pos="1010"/>
        </w:tabs>
        <w:autoSpaceDE w:val="0"/>
        <w:autoSpaceDN w:val="0"/>
        <w:adjustRightInd w:val="0"/>
        <w:spacing w:line="200" w:lineRule="exact"/>
        <w:rPr>
          <w:b/>
        </w:rPr>
      </w:pPr>
    </w:p>
    <w:p w:rsidR="00006F9D" w:rsidRDefault="00006F9D" w:rsidP="00006F9D">
      <w:pPr>
        <w:keepNext/>
        <w:outlineLvl w:val="1"/>
        <w:rPr>
          <w:b/>
          <w:bCs/>
          <w:sz w:val="22"/>
          <w:szCs w:val="22"/>
        </w:rPr>
      </w:pPr>
      <w:r>
        <w:rPr>
          <w:b/>
          <w:bCs/>
          <w:sz w:val="22"/>
          <w:szCs w:val="22"/>
        </w:rPr>
        <w:t>Tabela 7</w:t>
      </w:r>
    </w:p>
    <w:tbl>
      <w:tblPr>
        <w:tblW w:w="9375" w:type="dxa"/>
        <w:tblInd w:w="51" w:type="dxa"/>
        <w:tblCellMar>
          <w:left w:w="70" w:type="dxa"/>
          <w:right w:w="70" w:type="dxa"/>
        </w:tblCellMar>
        <w:tblLook w:val="04A0" w:firstRow="1" w:lastRow="0" w:firstColumn="1" w:lastColumn="0" w:noHBand="0" w:noVBand="1"/>
      </w:tblPr>
      <w:tblGrid>
        <w:gridCol w:w="5548"/>
        <w:gridCol w:w="3827"/>
      </w:tblGrid>
      <w:tr w:rsidR="00006F9D" w:rsidTr="00006F9D">
        <w:trPr>
          <w:trHeight w:hRule="exact" w:val="652"/>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pPr>
            <w:r>
              <w:t>Predmet / Osigurani rizici</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center"/>
            </w:pPr>
            <w:r>
              <w:t>Osigurana suma po jednom zaposlenom</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color w:val="FF0000"/>
              </w:rPr>
            </w:pPr>
            <w:r>
              <w:t>Smrt usled nesrećnog slučaja</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right"/>
              <w:rPr>
                <w:color w:val="FF0000"/>
              </w:rPr>
            </w:pPr>
            <w:r>
              <w:rPr>
                <w:lang w:val="sr-Latn-RS"/>
              </w:rPr>
              <w:t>4</w:t>
            </w:r>
            <w:r>
              <w:t>00,000.00</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r>
              <w:t>100% Invaliditet usled nesrećnog slučaja</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right"/>
            </w:pPr>
            <w:r>
              <w:t>1</w:t>
            </w:r>
            <w:r>
              <w:rPr>
                <w:lang w:val="sr-Latn-RS"/>
              </w:rPr>
              <w:t>,5</w:t>
            </w:r>
            <w:r>
              <w:t>00,000.00</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rPr>
                <w:lang w:val="sr-Latn-RS"/>
              </w:rPr>
            </w:pPr>
            <w:r>
              <w:rPr>
                <w:lang w:val="sr-Latn-RS"/>
              </w:rPr>
              <w:t>Dopunski rizik preloma kosti – 1% invaliditeta</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right"/>
              <w:rPr>
                <w:highlight w:val="yellow"/>
                <w:lang w:val="sr-Latn-RS"/>
              </w:rPr>
            </w:pPr>
            <w:r>
              <w:rPr>
                <w:lang w:val="sr-Latn-RS"/>
              </w:rPr>
              <w:t>15,000.00</w:t>
            </w:r>
          </w:p>
        </w:tc>
      </w:tr>
    </w:tbl>
    <w:p w:rsidR="00006F9D" w:rsidRDefault="00006F9D" w:rsidP="00006F9D">
      <w:pPr>
        <w:widowControl w:val="0"/>
        <w:autoSpaceDE w:val="0"/>
        <w:autoSpaceDN w:val="0"/>
        <w:adjustRightInd w:val="0"/>
        <w:spacing w:before="82" w:line="249" w:lineRule="exact"/>
      </w:pPr>
    </w:p>
    <w:p w:rsidR="00006F9D" w:rsidRDefault="00006F9D" w:rsidP="00006F9D">
      <w:pPr>
        <w:widowControl w:val="0"/>
        <w:autoSpaceDE w:val="0"/>
        <w:autoSpaceDN w:val="0"/>
        <w:adjustRightInd w:val="0"/>
        <w:spacing w:before="82" w:line="249" w:lineRule="exact"/>
      </w:pPr>
      <w:r>
        <w:t xml:space="preserve">Osnovica </w:t>
      </w:r>
      <w:r>
        <w:rPr>
          <w:spacing w:val="21"/>
        </w:rPr>
        <w:t xml:space="preserve"> </w:t>
      </w:r>
      <w:r>
        <w:t xml:space="preserve">za obračun premije osiguranja  </w:t>
      </w:r>
      <w:r>
        <w:rPr>
          <w:lang w:val="pt-BR"/>
        </w:rPr>
        <w:t>j</w:t>
      </w:r>
      <w:r>
        <w:rPr>
          <w:spacing w:val="40"/>
        </w:rPr>
        <w:t xml:space="preserve">e osigurana suma </w:t>
      </w:r>
      <w:r>
        <w:t>po jednom zaposlenom na period od godinu dana.</w:t>
      </w:r>
    </w:p>
    <w:p w:rsidR="00CE13C3" w:rsidRPr="00CE13C3" w:rsidRDefault="00006F9D" w:rsidP="00CE13C3">
      <w:pPr>
        <w:widowControl w:val="0"/>
        <w:autoSpaceDE w:val="0"/>
        <w:autoSpaceDN w:val="0"/>
        <w:adjustRightInd w:val="0"/>
        <w:spacing w:before="82" w:line="249" w:lineRule="exact"/>
        <w:rPr>
          <w:lang w:val="sr-Latn-RS"/>
        </w:rPr>
      </w:pPr>
      <w:r>
        <w:t>Ponuđena premija treba da obuhvati pokriće svih navedenih rizika, za sve zaposlene po zvaničnoj kadrovskoj evidenciji, pri vršenju i izvan vršenja redovnog zanimanja, tokom čitavog dana, odnosno 24 časa.</w:t>
      </w:r>
      <w:r>
        <w:rPr>
          <w:lang w:val="sr-Latn-CS"/>
        </w:rPr>
        <w:t xml:space="preserve"> </w:t>
      </w:r>
      <w:r w:rsidR="00CE13C3" w:rsidRPr="00CE13C3">
        <w:rPr>
          <w:lang w:val="sr-Latn-RS"/>
        </w:rPr>
        <w:t>Suma osiguranja je jedinstvena za sve zaposlene.</w:t>
      </w:r>
    </w:p>
    <w:p w:rsidR="00006F9D" w:rsidRDefault="00006F9D" w:rsidP="00006F9D">
      <w:pPr>
        <w:jc w:val="both"/>
        <w:rPr>
          <w:lang w:val="sr-Latn-CS"/>
        </w:rPr>
      </w:pPr>
      <w:bookmarkStart w:id="1" w:name="_GoBack"/>
      <w:bookmarkEnd w:id="1"/>
    </w:p>
    <w:p w:rsidR="00006F9D" w:rsidRDefault="00006F9D" w:rsidP="00006F9D">
      <w:pPr>
        <w:jc w:val="both"/>
        <w:rPr>
          <w:lang w:val="sr-Latn-CS"/>
        </w:rPr>
      </w:pPr>
      <w:r>
        <w:t>Ugov</w:t>
      </w:r>
      <w:r>
        <w:rPr>
          <w:lang w:val="sr-Latn-RS"/>
        </w:rPr>
        <w:t>a</w:t>
      </w:r>
      <w:r>
        <w:t xml:space="preserve">ra </w:t>
      </w:r>
      <w:r>
        <w:rPr>
          <w:lang w:val="sr-Latn-RS"/>
        </w:rPr>
        <w:t xml:space="preserve">se </w:t>
      </w:r>
      <w:r>
        <w:t xml:space="preserve">isplata naknade za prelom kosti bez obzira na vrstu preloma, </w:t>
      </w:r>
      <w:r>
        <w:rPr>
          <w:lang w:val="sr-Latn-RS"/>
        </w:rPr>
        <w:t xml:space="preserve">tako da je </w:t>
      </w:r>
      <w:r>
        <w:t>osiguravač u ob</w:t>
      </w:r>
      <w:r>
        <w:rPr>
          <w:lang w:val="sr-Latn-RS"/>
        </w:rPr>
        <w:t>avezi, bez ob</w:t>
      </w:r>
      <w:r>
        <w:t>zir</w:t>
      </w:r>
      <w:r>
        <w:rPr>
          <w:lang w:val="sr-Latn-RS"/>
        </w:rPr>
        <w:t>a</w:t>
      </w:r>
      <w:r>
        <w:t xml:space="preserve"> </w:t>
      </w:r>
      <w:r>
        <w:rPr>
          <w:lang w:val="sr-Latn-RS"/>
        </w:rPr>
        <w:t xml:space="preserve">na </w:t>
      </w:r>
      <w:r>
        <w:t>vrstu nastalog preloma</w:t>
      </w:r>
      <w:r>
        <w:rPr>
          <w:lang w:val="sr-Latn-RS"/>
        </w:rPr>
        <w:t>,</w:t>
      </w:r>
      <w:r>
        <w:t xml:space="preserve"> isplati 1% osigurane sume za i</w:t>
      </w:r>
      <w:r>
        <w:rPr>
          <w:lang w:val="sr-Latn-RS"/>
        </w:rPr>
        <w:t>nvaliditet usled nesrećnog slučaja</w:t>
      </w:r>
      <w:r>
        <w:t>.</w:t>
      </w:r>
    </w:p>
    <w:p w:rsidR="00006F9D" w:rsidRDefault="00006F9D" w:rsidP="00006F9D">
      <w:pPr>
        <w:jc w:val="both"/>
        <w:rPr>
          <w:lang w:val="sr-Latn-CS"/>
        </w:rPr>
      </w:pPr>
    </w:p>
    <w:p w:rsidR="00006F9D" w:rsidRDefault="00006F9D" w:rsidP="00006F9D">
      <w:pPr>
        <w:autoSpaceDE w:val="0"/>
        <w:autoSpaceDN w:val="0"/>
        <w:adjustRightInd w:val="0"/>
        <w:jc w:val="both"/>
        <w:rPr>
          <w:rFonts w:eastAsia="TimesNewRomanPSMT"/>
          <w:bCs/>
        </w:rPr>
      </w:pPr>
      <w:r>
        <w:rPr>
          <w:b/>
          <w:noProof/>
        </w:rPr>
        <w:t>Prema zvaničnoj kadrovskoj evidenciji ukupan broj zaposlenih iznosi</w:t>
      </w:r>
      <w:r>
        <w:rPr>
          <w:b/>
          <w:noProof/>
          <w:color w:val="FF0000"/>
        </w:rPr>
        <w:t xml:space="preserve"> </w:t>
      </w:r>
      <w:r>
        <w:rPr>
          <w:b/>
          <w:noProof/>
          <w:lang w:val="sr-Latn-RS"/>
        </w:rPr>
        <w:t>340</w:t>
      </w:r>
      <w:r>
        <w:rPr>
          <w:b/>
          <w:noProof/>
          <w:color w:val="FF0000"/>
          <w:lang w:val="sr-Latn-RS"/>
        </w:rPr>
        <w:t xml:space="preserve"> </w:t>
      </w:r>
      <w:r>
        <w:rPr>
          <w:b/>
          <w:noProof/>
        </w:rPr>
        <w:t>(tris</w:t>
      </w:r>
      <w:r>
        <w:rPr>
          <w:b/>
          <w:noProof/>
          <w:lang w:val="sr-Latn-RS"/>
        </w:rPr>
        <w:t>totinečetrdeset</w:t>
      </w:r>
      <w:r>
        <w:rPr>
          <w:b/>
          <w:noProof/>
        </w:rPr>
        <w:t>).</w:t>
      </w:r>
    </w:p>
    <w:p w:rsidR="00006F9D" w:rsidRDefault="00006F9D" w:rsidP="00006F9D">
      <w:pPr>
        <w:autoSpaceDE w:val="0"/>
        <w:autoSpaceDN w:val="0"/>
        <w:adjustRightInd w:val="0"/>
        <w:jc w:val="both"/>
        <w:rPr>
          <w:rFonts w:eastAsia="TimesNewRomanPSMT"/>
          <w:b/>
          <w:lang w:val="sr-Latn-RS"/>
        </w:rPr>
      </w:pPr>
    </w:p>
    <w:p w:rsidR="00006F9D" w:rsidRDefault="00006F9D" w:rsidP="00006F9D">
      <w:pPr>
        <w:autoSpaceDE w:val="0"/>
        <w:autoSpaceDN w:val="0"/>
        <w:adjustRightInd w:val="0"/>
        <w:jc w:val="both"/>
        <w:rPr>
          <w:rFonts w:eastAsia="TimesNewRomanPSMT"/>
          <w:color w:val="FF0000"/>
          <w:u w:val="single"/>
          <w:lang w:val="es-ES"/>
        </w:rPr>
      </w:pPr>
      <w:proofErr w:type="spellStart"/>
      <w:r>
        <w:rPr>
          <w:rFonts w:eastAsia="TimesNewRomanPSMT"/>
          <w:u w:val="single"/>
          <w:lang w:val="es-ES"/>
        </w:rPr>
        <w:t>Napomena</w:t>
      </w:r>
      <w:proofErr w:type="spellEnd"/>
      <w:r>
        <w:rPr>
          <w:rFonts w:eastAsia="TimesNewRomanPSMT"/>
          <w:u w:val="single"/>
          <w:lang w:val="es-ES"/>
        </w:rPr>
        <w:t xml:space="preserve"> o </w:t>
      </w:r>
      <w:proofErr w:type="spellStart"/>
      <w:r>
        <w:rPr>
          <w:rFonts w:eastAsia="TimesNewRomanPSMT"/>
          <w:u w:val="single"/>
          <w:lang w:val="es-ES"/>
        </w:rPr>
        <w:t>štetama</w:t>
      </w:r>
      <w:proofErr w:type="spellEnd"/>
      <w:r>
        <w:rPr>
          <w:rFonts w:eastAsia="TimesNewRomanPSMT"/>
          <w:u w:val="single"/>
          <w:lang w:val="es-ES"/>
        </w:rPr>
        <w:t xml:space="preserve"> </w:t>
      </w:r>
      <w:proofErr w:type="spellStart"/>
      <w:r>
        <w:rPr>
          <w:rFonts w:eastAsia="TimesNewRomanPSMT"/>
          <w:u w:val="single"/>
          <w:lang w:val="es-ES"/>
        </w:rPr>
        <w:t>po</w:t>
      </w:r>
      <w:proofErr w:type="spellEnd"/>
      <w:r>
        <w:rPr>
          <w:rFonts w:eastAsia="TimesNewRomanPSMT"/>
          <w:u w:val="single"/>
          <w:lang w:val="es-ES"/>
        </w:rPr>
        <w:t xml:space="preserve"> </w:t>
      </w:r>
      <w:proofErr w:type="spellStart"/>
      <w:r>
        <w:rPr>
          <w:rFonts w:eastAsia="TimesNewRomanPSMT"/>
          <w:u w:val="single"/>
          <w:lang w:val="es-ES"/>
        </w:rPr>
        <w:t>partiji</w:t>
      </w:r>
      <w:proofErr w:type="spellEnd"/>
      <w:r>
        <w:rPr>
          <w:rFonts w:eastAsia="TimesNewRomanPSMT"/>
          <w:u w:val="single"/>
          <w:lang w:val="es-ES"/>
        </w:rPr>
        <w:t xml:space="preserve"> 2:</w:t>
      </w:r>
    </w:p>
    <w:p w:rsidR="00006F9D" w:rsidRDefault="00006F9D" w:rsidP="00006F9D">
      <w:pPr>
        <w:autoSpaceDE w:val="0"/>
        <w:autoSpaceDN w:val="0"/>
        <w:adjustRightInd w:val="0"/>
        <w:jc w:val="both"/>
        <w:rPr>
          <w:rFonts w:eastAsia="TimesNewRomanPSMT"/>
          <w:lang w:val="sr-Latn-RS"/>
        </w:rPr>
      </w:pPr>
      <w:r>
        <w:rPr>
          <w:rFonts w:eastAsia="TimesNewRomanPSMT"/>
          <w:lang w:val="es-ES"/>
        </w:rPr>
        <w:t xml:space="preserve">U </w:t>
      </w:r>
      <w:proofErr w:type="spellStart"/>
      <w:r>
        <w:rPr>
          <w:rFonts w:eastAsia="TimesNewRomanPSMT"/>
          <w:lang w:val="es-ES"/>
        </w:rPr>
        <w:t>pokriću</w:t>
      </w:r>
      <w:proofErr w:type="spellEnd"/>
      <w:r>
        <w:rPr>
          <w:rFonts w:eastAsia="TimesNewRomanPSMT"/>
          <w:lang w:val="es-ES"/>
        </w:rPr>
        <w:t xml:space="preserve"> </w:t>
      </w:r>
      <w:proofErr w:type="spellStart"/>
      <w:r>
        <w:rPr>
          <w:rFonts w:eastAsia="TimesNewRomanPSMT"/>
          <w:lang w:val="es-ES"/>
        </w:rPr>
        <w:t>prethodne</w:t>
      </w:r>
      <w:proofErr w:type="spellEnd"/>
      <w:r>
        <w:rPr>
          <w:rFonts w:eastAsia="TimesNewRomanPSMT"/>
          <w:lang w:val="es-ES"/>
        </w:rPr>
        <w:t xml:space="preserve"> </w:t>
      </w:r>
      <w:proofErr w:type="spellStart"/>
      <w:r>
        <w:rPr>
          <w:rFonts w:eastAsia="TimesNewRomanPSMT"/>
          <w:lang w:val="es-ES"/>
        </w:rPr>
        <w:t>tri</w:t>
      </w:r>
      <w:proofErr w:type="spellEnd"/>
      <w:r>
        <w:rPr>
          <w:rFonts w:eastAsia="TimesNewRomanPSMT"/>
          <w:lang w:val="es-ES"/>
        </w:rPr>
        <w:t xml:space="preserve"> </w:t>
      </w:r>
      <w:proofErr w:type="spellStart"/>
      <w:r>
        <w:rPr>
          <w:rFonts w:eastAsia="TimesNewRomanPSMT"/>
          <w:lang w:val="es-ES"/>
        </w:rPr>
        <w:t>godišnje</w:t>
      </w:r>
      <w:proofErr w:type="spellEnd"/>
      <w:r>
        <w:rPr>
          <w:rFonts w:eastAsia="TimesNewRomanPSMT"/>
          <w:lang w:val="es-ES"/>
        </w:rPr>
        <w:t xml:space="preserve"> </w:t>
      </w:r>
      <w:proofErr w:type="spellStart"/>
      <w:r>
        <w:rPr>
          <w:rFonts w:eastAsia="TimesNewRomanPSMT"/>
          <w:lang w:val="es-ES"/>
        </w:rPr>
        <w:t>polise</w:t>
      </w:r>
      <w:proofErr w:type="spellEnd"/>
      <w:r>
        <w:rPr>
          <w:rFonts w:eastAsia="TimesNewRomanPSMT"/>
          <w:lang w:val="es-ES"/>
        </w:rPr>
        <w:t xml:space="preserve">, u </w:t>
      </w:r>
      <w:proofErr w:type="spellStart"/>
      <w:r>
        <w:rPr>
          <w:rFonts w:eastAsia="TimesNewRomanPSMT"/>
          <w:lang w:val="es-ES"/>
        </w:rPr>
        <w:t>periodu</w:t>
      </w:r>
      <w:proofErr w:type="spellEnd"/>
      <w:r>
        <w:rPr>
          <w:rFonts w:eastAsia="TimesNewRomanPSMT"/>
          <w:lang w:val="es-ES"/>
        </w:rPr>
        <w:t xml:space="preserve"> </w:t>
      </w:r>
      <w:proofErr w:type="spellStart"/>
      <w:r>
        <w:rPr>
          <w:rFonts w:eastAsia="TimesNewRomanPSMT"/>
          <w:lang w:val="es-ES"/>
        </w:rPr>
        <w:t>od</w:t>
      </w:r>
      <w:proofErr w:type="spellEnd"/>
      <w:r>
        <w:rPr>
          <w:rFonts w:eastAsia="TimesNewRomanPSMT"/>
          <w:lang w:val="es-ES"/>
        </w:rPr>
        <w:t xml:space="preserve"> 1.9.2019. </w:t>
      </w:r>
      <w:proofErr w:type="spellStart"/>
      <w:proofErr w:type="gramStart"/>
      <w:r>
        <w:rPr>
          <w:rFonts w:eastAsia="TimesNewRomanPSMT"/>
          <w:lang w:val="es-ES"/>
        </w:rPr>
        <w:t>godine</w:t>
      </w:r>
      <w:proofErr w:type="spellEnd"/>
      <w:proofErr w:type="gramEnd"/>
      <w:r>
        <w:rPr>
          <w:rFonts w:eastAsia="TimesNewRomanPSMT"/>
          <w:lang w:val="es-ES"/>
        </w:rPr>
        <w:t xml:space="preserve"> do </w:t>
      </w:r>
      <w:proofErr w:type="spellStart"/>
      <w:r>
        <w:rPr>
          <w:rFonts w:eastAsia="TimesNewRomanPSMT"/>
          <w:lang w:val="es-ES"/>
        </w:rPr>
        <w:t>sada</w:t>
      </w:r>
      <w:proofErr w:type="spellEnd"/>
      <w:r>
        <w:rPr>
          <w:rFonts w:eastAsia="TimesNewRomanPSMT"/>
          <w:lang w:val="es-ES"/>
        </w:rPr>
        <w:t xml:space="preserve">, </w:t>
      </w:r>
      <w:proofErr w:type="spellStart"/>
      <w:r>
        <w:rPr>
          <w:rFonts w:eastAsia="TimesNewRomanPSMT"/>
          <w:lang w:val="es-ES"/>
        </w:rPr>
        <w:t>osiguranici</w:t>
      </w:r>
      <w:proofErr w:type="spellEnd"/>
      <w:r>
        <w:rPr>
          <w:rFonts w:eastAsia="TimesNewRomanPSMT"/>
          <w:lang w:val="es-ES"/>
        </w:rPr>
        <w:t xml:space="preserve"> su </w:t>
      </w:r>
      <w:proofErr w:type="spellStart"/>
      <w:r>
        <w:rPr>
          <w:rFonts w:eastAsia="TimesNewRomanPSMT"/>
          <w:lang w:val="es-ES"/>
        </w:rPr>
        <w:t>po</w:t>
      </w:r>
      <w:proofErr w:type="spellEnd"/>
      <w:r>
        <w:rPr>
          <w:rFonts w:eastAsia="TimesNewRomanPSMT"/>
          <w:lang w:val="es-ES"/>
        </w:rPr>
        <w:t xml:space="preserve"> </w:t>
      </w:r>
      <w:proofErr w:type="spellStart"/>
      <w:r>
        <w:rPr>
          <w:rFonts w:eastAsia="TimesNewRomanPSMT"/>
          <w:lang w:val="es-ES"/>
        </w:rPr>
        <w:t>prijavljenim</w:t>
      </w:r>
      <w:proofErr w:type="spellEnd"/>
      <w:r>
        <w:rPr>
          <w:rFonts w:eastAsia="TimesNewRomanPSMT"/>
          <w:lang w:val="es-ES"/>
        </w:rPr>
        <w:t xml:space="preserve"> </w:t>
      </w:r>
      <w:proofErr w:type="spellStart"/>
      <w:r>
        <w:rPr>
          <w:rFonts w:eastAsia="TimesNewRomanPSMT"/>
          <w:lang w:val="es-ES"/>
        </w:rPr>
        <w:t>štetama</w:t>
      </w:r>
      <w:proofErr w:type="spellEnd"/>
      <w:r>
        <w:rPr>
          <w:rFonts w:eastAsia="TimesNewRomanPSMT"/>
          <w:lang w:val="es-ES"/>
        </w:rPr>
        <w:t xml:space="preserve"> </w:t>
      </w:r>
      <w:proofErr w:type="spellStart"/>
      <w:r>
        <w:rPr>
          <w:rFonts w:eastAsia="TimesNewRomanPSMT"/>
          <w:lang w:val="es-ES"/>
        </w:rPr>
        <w:t>naplatili</w:t>
      </w:r>
      <w:proofErr w:type="spellEnd"/>
      <w:r>
        <w:rPr>
          <w:rFonts w:eastAsia="TimesNewRomanPSMT"/>
          <w:lang w:val="es-ES"/>
        </w:rPr>
        <w:t xml:space="preserve"> 39.000,00 </w:t>
      </w:r>
      <w:proofErr w:type="spellStart"/>
      <w:r>
        <w:rPr>
          <w:rFonts w:eastAsia="TimesNewRomanPSMT"/>
          <w:lang w:val="es-ES"/>
        </w:rPr>
        <w:t>dinara</w:t>
      </w:r>
      <w:proofErr w:type="spellEnd"/>
      <w:r>
        <w:rPr>
          <w:rFonts w:eastAsia="TimesNewRomanPSMT"/>
          <w:lang w:val="es-ES"/>
        </w:rPr>
        <w:t>.</w:t>
      </w:r>
    </w:p>
    <w:p w:rsidR="00006F9D" w:rsidRDefault="00006F9D" w:rsidP="00006F9D">
      <w:pPr>
        <w:autoSpaceDE w:val="0"/>
        <w:autoSpaceDN w:val="0"/>
        <w:adjustRightInd w:val="0"/>
        <w:jc w:val="both"/>
        <w:rPr>
          <w:rFonts w:eastAsia="TimesNewRomanPSMT"/>
          <w:b/>
          <w:lang w:val="sr-Latn-RS"/>
        </w:rPr>
      </w:pPr>
    </w:p>
    <w:p w:rsidR="00006F9D" w:rsidRDefault="00006F9D" w:rsidP="00006F9D">
      <w:pPr>
        <w:autoSpaceDE w:val="0"/>
        <w:autoSpaceDN w:val="0"/>
        <w:adjustRightInd w:val="0"/>
        <w:jc w:val="both"/>
        <w:rPr>
          <w:rFonts w:eastAsia="TimesNewRomanPSMT"/>
          <w:b/>
          <w:lang w:val="sr-Latn-RS"/>
        </w:rPr>
      </w:pPr>
    </w:p>
    <w:p w:rsidR="00006F9D" w:rsidRDefault="00006F9D" w:rsidP="00006F9D">
      <w:pPr>
        <w:pBdr>
          <w:top w:val="single" w:sz="4" w:space="1" w:color="auto"/>
          <w:left w:val="single" w:sz="4" w:space="4" w:color="auto"/>
          <w:bottom w:val="single" w:sz="4" w:space="1" w:color="auto"/>
          <w:right w:val="single" w:sz="4" w:space="4" w:color="auto"/>
        </w:pBdr>
        <w:autoSpaceDE w:val="0"/>
        <w:autoSpaceDN w:val="0"/>
        <w:adjustRightInd w:val="0"/>
        <w:jc w:val="both"/>
        <w:rPr>
          <w:rFonts w:eastAsia="TimesNewRomanPSMT"/>
          <w:b/>
        </w:rPr>
      </w:pPr>
      <w:r>
        <w:rPr>
          <w:rFonts w:eastAsia="TimesNewRomanPSMT"/>
          <w:b/>
        </w:rPr>
        <w:t xml:space="preserve">PARTIJA 3. - Predmet javne nabavke obuhvata osiguranje </w:t>
      </w:r>
      <w:r>
        <w:rPr>
          <w:rFonts w:eastAsia="TimesNewRomanPSMT"/>
          <w:b/>
          <w:lang w:val="sr-Latn-RS"/>
        </w:rPr>
        <w:t>vozila</w:t>
      </w:r>
      <w:r>
        <w:rPr>
          <w:rFonts w:eastAsia="TimesNewRomanPSMT"/>
          <w:b/>
        </w:rPr>
        <w:t>, i to:</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1. OSIGURANJE VLASNIKA MOTORNIH VOZILA OD ODGOVORNOSTI ZA ŠTETU PRIČINJENU TREĆIM LICIMA (AUTOODGOVORNOST)</w:t>
      </w:r>
    </w:p>
    <w:p w:rsidR="00006F9D" w:rsidRDefault="00006F9D" w:rsidP="00006F9D">
      <w:pPr>
        <w:widowControl w:val="0"/>
        <w:autoSpaceDE w:val="0"/>
        <w:autoSpaceDN w:val="0"/>
        <w:adjustRightInd w:val="0"/>
        <w:spacing w:line="200" w:lineRule="exact"/>
      </w:pPr>
    </w:p>
    <w:p w:rsidR="00006F9D" w:rsidRDefault="00006F9D" w:rsidP="00006F9D">
      <w:pPr>
        <w:widowControl w:val="0"/>
        <w:autoSpaceDE w:val="0"/>
        <w:autoSpaceDN w:val="0"/>
        <w:adjustRightInd w:val="0"/>
        <w:jc w:val="both"/>
      </w:pPr>
      <w:r>
        <w:rPr>
          <w:rFonts w:eastAsia="TimesNewRomanPSMT"/>
          <w:bCs/>
        </w:rPr>
        <w:t>Osigurava se odgovornost vlasnika motornog vozila za štetu koja se, bez obzira ko upravlja motornim vozilom, upotrebom motornog vozila pričini trećim licima usled smrti, povrede tela, narušavanja zdravlja, uništenja ili oštećenja stvari, a u skladu sa Zakonom.</w:t>
      </w:r>
    </w:p>
    <w:p w:rsidR="00006F9D" w:rsidRDefault="00006F9D" w:rsidP="00006F9D">
      <w:pPr>
        <w:autoSpaceDE w:val="0"/>
        <w:autoSpaceDN w:val="0"/>
        <w:adjustRightInd w:val="0"/>
        <w:jc w:val="both"/>
        <w:rPr>
          <w:rFonts w:eastAsia="TimesNewRomanPSMT"/>
        </w:rPr>
      </w:pPr>
      <w:r>
        <w:t xml:space="preserve">Osiguravaju se sva vozila sa spiska iz </w:t>
      </w:r>
      <w:r>
        <w:rPr>
          <w:rFonts w:eastAsia="TimesNewRomanPSMT"/>
          <w:b/>
          <w:bCs/>
        </w:rPr>
        <w:t>tabele 8,</w:t>
      </w:r>
      <w:r>
        <w:rPr>
          <w:rFonts w:eastAsia="TimesNewRomanPSMT"/>
        </w:rPr>
        <w:t xml:space="preserve"> za ukupno 4 (četiri) vozila.</w:t>
      </w:r>
    </w:p>
    <w:p w:rsidR="00006F9D" w:rsidRDefault="00006F9D" w:rsidP="00006F9D">
      <w:pPr>
        <w:autoSpaceDE w:val="0"/>
        <w:autoSpaceDN w:val="0"/>
        <w:adjustRightInd w:val="0"/>
        <w:jc w:val="both"/>
        <w:rPr>
          <w:rFonts w:eastAsia="TimesNewRomanPSMT"/>
        </w:rPr>
      </w:pPr>
    </w:p>
    <w:p w:rsidR="00006F9D" w:rsidRDefault="00006F9D" w:rsidP="00006F9D">
      <w:pPr>
        <w:autoSpaceDE w:val="0"/>
        <w:autoSpaceDN w:val="0"/>
        <w:adjustRightInd w:val="0"/>
        <w:jc w:val="both"/>
        <w:rPr>
          <w:rFonts w:eastAsia="TimesNewRomanPSMT"/>
          <w:b/>
          <w:lang w:val="sr-Latn-RS"/>
        </w:rPr>
      </w:pPr>
      <w:r>
        <w:rPr>
          <w:rFonts w:eastAsia="TimesNewRomanPSMT"/>
          <w:b/>
          <w:lang w:val="sr-Latn-RS"/>
        </w:rPr>
        <w:t xml:space="preserve">Obračun premije osiguranja autoodgovornosti uraditi na stvarni premijski stepen po svakom vozilu na osnovu oznake šasije koji je napisan u tabeli. </w:t>
      </w:r>
    </w:p>
    <w:tbl>
      <w:tblPr>
        <w:tblW w:w="29910" w:type="dxa"/>
        <w:tblInd w:w="-459" w:type="dxa"/>
        <w:tblLook w:val="04A0" w:firstRow="1" w:lastRow="0" w:firstColumn="1" w:lastColumn="0" w:noHBand="0" w:noVBand="1"/>
      </w:tblPr>
      <w:tblGrid>
        <w:gridCol w:w="329"/>
        <w:gridCol w:w="2310"/>
        <w:gridCol w:w="1723"/>
        <w:gridCol w:w="1025"/>
        <w:gridCol w:w="850"/>
        <w:gridCol w:w="1134"/>
        <w:gridCol w:w="383"/>
        <w:gridCol w:w="1756"/>
        <w:gridCol w:w="171"/>
        <w:gridCol w:w="236"/>
        <w:gridCol w:w="856"/>
        <w:gridCol w:w="999"/>
        <w:gridCol w:w="1487"/>
        <w:gridCol w:w="7256"/>
        <w:gridCol w:w="1929"/>
        <w:gridCol w:w="7466"/>
      </w:tblGrid>
      <w:tr w:rsidR="00006F9D" w:rsidTr="00006F9D">
        <w:trPr>
          <w:gridAfter w:val="5"/>
          <w:wAfter w:w="19137" w:type="dxa"/>
          <w:trHeight w:val="117"/>
        </w:trPr>
        <w:tc>
          <w:tcPr>
            <w:tcW w:w="329" w:type="dxa"/>
            <w:noWrap/>
            <w:vAlign w:val="bottom"/>
          </w:tcPr>
          <w:p w:rsidR="00006F9D" w:rsidRDefault="00006F9D">
            <w:pPr>
              <w:rPr>
                <w:rFonts w:eastAsia="Times New Roman"/>
              </w:rPr>
            </w:pPr>
          </w:p>
        </w:tc>
        <w:tc>
          <w:tcPr>
            <w:tcW w:w="2310" w:type="dxa"/>
            <w:noWrap/>
            <w:vAlign w:val="bottom"/>
          </w:tcPr>
          <w:p w:rsidR="00006F9D" w:rsidRDefault="00006F9D">
            <w:pPr>
              <w:rPr>
                <w:rFonts w:eastAsia="TimesNewRomanPSMT"/>
                <w:b/>
                <w:bCs/>
              </w:rPr>
            </w:pPr>
          </w:p>
          <w:p w:rsidR="00006F9D" w:rsidRDefault="00006F9D">
            <w:pPr>
              <w:rPr>
                <w:rFonts w:eastAsia="Times New Roman"/>
                <w:b/>
                <w:bCs/>
              </w:rPr>
            </w:pPr>
            <w:r>
              <w:rPr>
                <w:rFonts w:eastAsia="TimesNewRomanPSMT"/>
                <w:b/>
                <w:bCs/>
              </w:rPr>
              <w:t>Tabel</w:t>
            </w:r>
            <w:r>
              <w:rPr>
                <w:rFonts w:eastAsia="TimesNewRomanPSMT"/>
                <w:b/>
                <w:bCs/>
                <w:lang w:val="en-US"/>
              </w:rPr>
              <w:t xml:space="preserve">a </w:t>
            </w:r>
            <w:r>
              <w:rPr>
                <w:rFonts w:eastAsia="TimesNewRomanPSMT"/>
                <w:b/>
                <w:bCs/>
              </w:rPr>
              <w:t xml:space="preserve"> 8. </w:t>
            </w:r>
          </w:p>
        </w:tc>
        <w:tc>
          <w:tcPr>
            <w:tcW w:w="1723" w:type="dxa"/>
            <w:noWrap/>
            <w:vAlign w:val="bottom"/>
          </w:tcPr>
          <w:p w:rsidR="00006F9D" w:rsidRDefault="00006F9D">
            <w:pPr>
              <w:rPr>
                <w:rFonts w:eastAsia="Times New Roman"/>
                <w:lang w:val="en-US"/>
              </w:rPr>
            </w:pPr>
          </w:p>
        </w:tc>
        <w:tc>
          <w:tcPr>
            <w:tcW w:w="1025" w:type="dxa"/>
            <w:noWrap/>
            <w:vAlign w:val="bottom"/>
          </w:tcPr>
          <w:p w:rsidR="00006F9D" w:rsidRDefault="00006F9D">
            <w:pPr>
              <w:rPr>
                <w:rFonts w:eastAsia="Times New Roman"/>
                <w:lang w:val="en-US"/>
              </w:rPr>
            </w:pPr>
          </w:p>
        </w:tc>
        <w:tc>
          <w:tcPr>
            <w:tcW w:w="2367" w:type="dxa"/>
            <w:gridSpan w:val="3"/>
            <w:noWrap/>
            <w:vAlign w:val="bottom"/>
          </w:tcPr>
          <w:p w:rsidR="00006F9D" w:rsidRDefault="00006F9D">
            <w:pPr>
              <w:jc w:val="right"/>
              <w:rPr>
                <w:rFonts w:eastAsia="Times New Roman"/>
                <w:lang w:val="en-US"/>
              </w:rPr>
            </w:pPr>
          </w:p>
        </w:tc>
        <w:tc>
          <w:tcPr>
            <w:tcW w:w="1927" w:type="dxa"/>
            <w:gridSpan w:val="2"/>
            <w:noWrap/>
            <w:vAlign w:val="bottom"/>
          </w:tcPr>
          <w:p w:rsidR="00006F9D" w:rsidRDefault="00006F9D">
            <w:pPr>
              <w:rPr>
                <w:rFonts w:eastAsia="Times New Roman"/>
                <w:lang w:val="en-US"/>
              </w:rPr>
            </w:pPr>
          </w:p>
        </w:tc>
        <w:tc>
          <w:tcPr>
            <w:tcW w:w="236" w:type="dxa"/>
            <w:noWrap/>
            <w:vAlign w:val="bottom"/>
          </w:tcPr>
          <w:p w:rsidR="00006F9D" w:rsidRDefault="00006F9D">
            <w:pPr>
              <w:jc w:val="right"/>
              <w:rPr>
                <w:rFonts w:eastAsia="Times New Roman"/>
                <w:lang w:val="en-US"/>
              </w:rPr>
            </w:pPr>
          </w:p>
        </w:tc>
        <w:tc>
          <w:tcPr>
            <w:tcW w:w="856" w:type="dxa"/>
            <w:noWrap/>
            <w:vAlign w:val="bottom"/>
          </w:tcPr>
          <w:p w:rsidR="00006F9D" w:rsidRDefault="00006F9D">
            <w:pPr>
              <w:jc w:val="center"/>
              <w:rPr>
                <w:rFonts w:eastAsia="Times New Roman"/>
                <w:lang w:val="en-US"/>
              </w:rPr>
            </w:pPr>
          </w:p>
        </w:tc>
      </w:tr>
      <w:tr w:rsidR="00006F9D" w:rsidTr="00006F9D">
        <w:trPr>
          <w:gridAfter w:val="5"/>
          <w:wAfter w:w="19137" w:type="dxa"/>
          <w:trHeight w:val="235"/>
        </w:trPr>
        <w:tc>
          <w:tcPr>
            <w:tcW w:w="329" w:type="dxa"/>
            <w:noWrap/>
            <w:vAlign w:val="bottom"/>
          </w:tcPr>
          <w:p w:rsidR="00006F9D" w:rsidRDefault="00006F9D">
            <w:pPr>
              <w:jc w:val="center"/>
              <w:rPr>
                <w:rFonts w:eastAsia="Times New Roman"/>
                <w:lang w:val="en-US"/>
              </w:rPr>
            </w:pPr>
          </w:p>
        </w:tc>
        <w:tc>
          <w:tcPr>
            <w:tcW w:w="2310" w:type="dxa"/>
            <w:tcBorders>
              <w:top w:val="single" w:sz="8" w:space="0" w:color="auto"/>
              <w:left w:val="single" w:sz="8" w:space="0" w:color="auto"/>
              <w:bottom w:val="single" w:sz="8" w:space="0" w:color="auto"/>
              <w:right w:val="single" w:sz="8" w:space="0" w:color="auto"/>
            </w:tcBorders>
            <w:noWrap/>
            <w:vAlign w:val="bottom"/>
            <w:hideMark/>
          </w:tcPr>
          <w:p w:rsidR="00006F9D" w:rsidRDefault="00006F9D">
            <w:pPr>
              <w:jc w:val="center"/>
              <w:rPr>
                <w:rFonts w:eastAsia="Times New Roman"/>
                <w:b/>
                <w:lang w:val="en-US"/>
              </w:rPr>
            </w:pPr>
            <w:r>
              <w:rPr>
                <w:rFonts w:eastAsia="Times New Roman"/>
                <w:b/>
              </w:rPr>
              <w:t>VRSTA VOZILA</w:t>
            </w:r>
          </w:p>
        </w:tc>
        <w:tc>
          <w:tcPr>
            <w:tcW w:w="1723" w:type="dxa"/>
            <w:tcBorders>
              <w:top w:val="single" w:sz="8" w:space="0" w:color="auto"/>
              <w:left w:val="nil"/>
              <w:bottom w:val="single" w:sz="8" w:space="0" w:color="auto"/>
              <w:right w:val="single" w:sz="8" w:space="0" w:color="auto"/>
            </w:tcBorders>
            <w:noWrap/>
            <w:vAlign w:val="bottom"/>
            <w:hideMark/>
          </w:tcPr>
          <w:p w:rsidR="00006F9D" w:rsidRDefault="00006F9D">
            <w:pPr>
              <w:jc w:val="center"/>
              <w:rPr>
                <w:rFonts w:eastAsia="Times New Roman"/>
                <w:b/>
              </w:rPr>
            </w:pPr>
            <w:r>
              <w:rPr>
                <w:rFonts w:eastAsia="Times New Roman"/>
                <w:b/>
              </w:rPr>
              <w:t>MARKA I TIP VOZILA</w:t>
            </w:r>
          </w:p>
        </w:tc>
        <w:tc>
          <w:tcPr>
            <w:tcW w:w="1025" w:type="dxa"/>
            <w:tcBorders>
              <w:top w:val="single" w:sz="8" w:space="0" w:color="auto"/>
              <w:left w:val="nil"/>
              <w:bottom w:val="single" w:sz="8" w:space="0" w:color="auto"/>
              <w:right w:val="single" w:sz="8" w:space="0" w:color="auto"/>
            </w:tcBorders>
            <w:vAlign w:val="bottom"/>
            <w:hideMark/>
          </w:tcPr>
          <w:p w:rsidR="00006F9D" w:rsidRDefault="00006F9D">
            <w:pPr>
              <w:rPr>
                <w:rFonts w:eastAsia="Times New Roman"/>
                <w:b/>
              </w:rPr>
            </w:pPr>
            <w:r>
              <w:rPr>
                <w:rFonts w:eastAsia="Times New Roman"/>
                <w:b/>
              </w:rPr>
              <w:t>Godina proizv.</w:t>
            </w:r>
          </w:p>
        </w:tc>
        <w:tc>
          <w:tcPr>
            <w:tcW w:w="850" w:type="dxa"/>
            <w:tcBorders>
              <w:top w:val="single" w:sz="8" w:space="0" w:color="auto"/>
              <w:left w:val="nil"/>
              <w:bottom w:val="single" w:sz="8" w:space="0" w:color="auto"/>
              <w:right w:val="single" w:sz="8" w:space="0" w:color="auto"/>
            </w:tcBorders>
            <w:vAlign w:val="bottom"/>
            <w:hideMark/>
          </w:tcPr>
          <w:p w:rsidR="00006F9D" w:rsidRDefault="00006F9D">
            <w:pPr>
              <w:jc w:val="center"/>
              <w:rPr>
                <w:rFonts w:eastAsia="Times New Roman"/>
                <w:b/>
                <w:lang w:val="en-US"/>
              </w:rPr>
            </w:pPr>
            <w:r>
              <w:rPr>
                <w:rFonts w:eastAsia="TimesNewRomanPSMT"/>
                <w:b/>
                <w:bCs/>
              </w:rPr>
              <w:t>Snaga (kw)</w:t>
            </w:r>
          </w:p>
        </w:tc>
        <w:tc>
          <w:tcPr>
            <w:tcW w:w="1134" w:type="dxa"/>
            <w:tcBorders>
              <w:top w:val="single" w:sz="8" w:space="0" w:color="auto"/>
              <w:left w:val="nil"/>
              <w:bottom w:val="single" w:sz="8" w:space="0" w:color="auto"/>
              <w:right w:val="single" w:sz="8" w:space="0" w:color="auto"/>
            </w:tcBorders>
            <w:vAlign w:val="bottom"/>
            <w:hideMark/>
          </w:tcPr>
          <w:p w:rsidR="00006F9D" w:rsidRDefault="00006F9D">
            <w:pPr>
              <w:jc w:val="center"/>
              <w:rPr>
                <w:rFonts w:eastAsia="Times New Roman"/>
                <w:b/>
                <w:lang w:val="en-US"/>
              </w:rPr>
            </w:pPr>
            <w:r>
              <w:rPr>
                <w:rFonts w:eastAsia="TimesNewRomanPSMT"/>
                <w:b/>
                <w:bCs/>
              </w:rPr>
              <w:t>Zaprem. (ccm)</w:t>
            </w:r>
          </w:p>
        </w:tc>
        <w:tc>
          <w:tcPr>
            <w:tcW w:w="2139" w:type="dxa"/>
            <w:gridSpan w:val="2"/>
            <w:tcBorders>
              <w:top w:val="single" w:sz="8" w:space="0" w:color="auto"/>
              <w:left w:val="nil"/>
              <w:bottom w:val="single" w:sz="8" w:space="0" w:color="auto"/>
              <w:right w:val="single" w:sz="8" w:space="0" w:color="auto"/>
            </w:tcBorders>
            <w:vAlign w:val="bottom"/>
            <w:hideMark/>
          </w:tcPr>
          <w:p w:rsidR="00006F9D" w:rsidRDefault="00006F9D">
            <w:pPr>
              <w:jc w:val="center"/>
              <w:rPr>
                <w:rFonts w:eastAsia="Times New Roman"/>
                <w:b/>
                <w:lang w:val="sr-Latn-RS"/>
              </w:rPr>
            </w:pPr>
            <w:r>
              <w:rPr>
                <w:rFonts w:eastAsia="TimesNewRomanPSMT"/>
                <w:b/>
                <w:bCs/>
                <w:lang w:val="sr-Latn-RS"/>
              </w:rPr>
              <w:t>Oznaka Šasije</w:t>
            </w:r>
          </w:p>
        </w:tc>
        <w:tc>
          <w:tcPr>
            <w:tcW w:w="1263" w:type="dxa"/>
            <w:gridSpan w:val="3"/>
            <w:tcBorders>
              <w:top w:val="single" w:sz="8" w:space="0" w:color="auto"/>
              <w:left w:val="nil"/>
              <w:bottom w:val="single" w:sz="8" w:space="0" w:color="auto"/>
              <w:right w:val="single" w:sz="8" w:space="0" w:color="auto"/>
            </w:tcBorders>
            <w:vAlign w:val="bottom"/>
            <w:hideMark/>
          </w:tcPr>
          <w:p w:rsidR="00006F9D" w:rsidRDefault="00006F9D">
            <w:pPr>
              <w:jc w:val="center"/>
              <w:rPr>
                <w:rFonts w:eastAsia="Times New Roman"/>
                <w:b/>
              </w:rPr>
            </w:pPr>
            <w:r>
              <w:rPr>
                <w:rFonts w:eastAsia="Times New Roman"/>
                <w:b/>
              </w:rPr>
              <w:t xml:space="preserve">Broj lica </w:t>
            </w:r>
          </w:p>
          <w:p w:rsidR="00006F9D" w:rsidRDefault="00006F9D">
            <w:pPr>
              <w:jc w:val="center"/>
              <w:rPr>
                <w:rFonts w:eastAsia="Times New Roman"/>
                <w:b/>
              </w:rPr>
            </w:pPr>
            <w:r>
              <w:rPr>
                <w:rFonts w:eastAsia="Times New Roman"/>
                <w:b/>
              </w:rPr>
              <w:t>(auto nezgoda)</w:t>
            </w:r>
          </w:p>
        </w:tc>
      </w:tr>
      <w:tr w:rsidR="00006F9D" w:rsidTr="00006F9D">
        <w:trPr>
          <w:gridAfter w:val="5"/>
          <w:wAfter w:w="19137" w:type="dxa"/>
          <w:trHeight w:val="542"/>
        </w:trPr>
        <w:tc>
          <w:tcPr>
            <w:tcW w:w="329" w:type="dxa"/>
            <w:noWrap/>
            <w:vAlign w:val="bottom"/>
            <w:hideMark/>
          </w:tcPr>
          <w:p w:rsidR="00006F9D" w:rsidRDefault="00006F9D">
            <w:pPr>
              <w:jc w:val="center"/>
              <w:rPr>
                <w:rFonts w:eastAsia="Times New Roman"/>
                <w:lang w:val="en-US"/>
              </w:rPr>
            </w:pPr>
          </w:p>
        </w:tc>
        <w:tc>
          <w:tcPr>
            <w:tcW w:w="2310" w:type="dxa"/>
            <w:tcBorders>
              <w:top w:val="nil"/>
              <w:left w:val="single" w:sz="8" w:space="0" w:color="auto"/>
              <w:bottom w:val="single" w:sz="4" w:space="0" w:color="auto"/>
              <w:right w:val="single" w:sz="4" w:space="0" w:color="auto"/>
            </w:tcBorders>
            <w:noWrap/>
            <w:vAlign w:val="center"/>
            <w:hideMark/>
          </w:tcPr>
          <w:p w:rsidR="00006F9D" w:rsidRPr="00006F9D" w:rsidRDefault="00006F9D" w:rsidP="00006F9D">
            <w:pPr>
              <w:pStyle w:val="ListParagraph"/>
              <w:numPr>
                <w:ilvl w:val="0"/>
                <w:numId w:val="56"/>
              </w:numPr>
              <w:rPr>
                <w:rFonts w:eastAsia="Times New Roman"/>
              </w:rPr>
            </w:pPr>
            <w:r w:rsidRPr="00006F9D">
              <w:rPr>
                <w:rFonts w:eastAsia="Times New Roman"/>
              </w:rPr>
              <w:t>S</w:t>
            </w:r>
            <w:r w:rsidRPr="00006F9D">
              <w:rPr>
                <w:rFonts w:eastAsia="Times New Roman"/>
                <w:lang w:val="sr-Latn-RS"/>
              </w:rPr>
              <w:t>pecijalno - sanitet</w:t>
            </w:r>
          </w:p>
        </w:tc>
        <w:tc>
          <w:tcPr>
            <w:tcW w:w="1723" w:type="dxa"/>
            <w:tcBorders>
              <w:top w:val="nil"/>
              <w:left w:val="nil"/>
              <w:bottom w:val="single" w:sz="4" w:space="0" w:color="auto"/>
              <w:right w:val="single" w:sz="4" w:space="0" w:color="auto"/>
            </w:tcBorders>
            <w:noWrap/>
            <w:vAlign w:val="center"/>
            <w:hideMark/>
          </w:tcPr>
          <w:p w:rsidR="00006F9D" w:rsidRDefault="00006F9D">
            <w:pPr>
              <w:rPr>
                <w:rFonts w:eastAsia="Times New Roman"/>
                <w:lang w:val="sr-Latn-RS"/>
              </w:rPr>
            </w:pPr>
            <w:r>
              <w:rPr>
                <w:rFonts w:eastAsia="Times New Roman"/>
                <w:lang w:val="en-US"/>
              </w:rPr>
              <w:t>FIAT DUCATO 2,3 L2H2</w:t>
            </w:r>
          </w:p>
        </w:tc>
        <w:tc>
          <w:tcPr>
            <w:tcW w:w="1025" w:type="dxa"/>
            <w:tcBorders>
              <w:top w:val="nil"/>
              <w:left w:val="nil"/>
              <w:bottom w:val="single" w:sz="4" w:space="0" w:color="auto"/>
              <w:right w:val="single" w:sz="4" w:space="0" w:color="auto"/>
            </w:tcBorders>
            <w:noWrap/>
            <w:vAlign w:val="center"/>
            <w:hideMark/>
          </w:tcPr>
          <w:p w:rsidR="00006F9D" w:rsidRDefault="00006F9D">
            <w:pPr>
              <w:jc w:val="center"/>
              <w:rPr>
                <w:rFonts w:eastAsia="Times New Roman"/>
                <w:lang w:val="sr-Latn-RS"/>
              </w:rPr>
            </w:pPr>
            <w:r>
              <w:rPr>
                <w:rFonts w:eastAsia="Times New Roman"/>
              </w:rPr>
              <w:t>20</w:t>
            </w:r>
            <w:r>
              <w:rPr>
                <w:rFonts w:eastAsia="Times New Roman"/>
                <w:lang w:val="sr-Latn-RS"/>
              </w:rPr>
              <w:t>19</w:t>
            </w:r>
          </w:p>
        </w:tc>
        <w:tc>
          <w:tcPr>
            <w:tcW w:w="850" w:type="dxa"/>
            <w:tcBorders>
              <w:top w:val="nil"/>
              <w:left w:val="nil"/>
              <w:bottom w:val="single" w:sz="4" w:space="0" w:color="auto"/>
              <w:right w:val="single" w:sz="4" w:space="0" w:color="auto"/>
            </w:tcBorders>
            <w:noWrap/>
            <w:vAlign w:val="center"/>
            <w:hideMark/>
          </w:tcPr>
          <w:p w:rsidR="00006F9D" w:rsidRDefault="00006F9D">
            <w:pPr>
              <w:jc w:val="center"/>
              <w:rPr>
                <w:rFonts w:eastAsia="Times New Roman"/>
                <w:lang w:val="sr-Latn-RS"/>
              </w:rPr>
            </w:pPr>
            <w:r>
              <w:rPr>
                <w:rFonts w:eastAsia="Times New Roman"/>
                <w:lang w:val="sr-Latn-RS"/>
              </w:rPr>
              <w:t>96</w:t>
            </w:r>
          </w:p>
        </w:tc>
        <w:tc>
          <w:tcPr>
            <w:tcW w:w="1134" w:type="dxa"/>
            <w:tcBorders>
              <w:top w:val="nil"/>
              <w:left w:val="nil"/>
              <w:bottom w:val="single" w:sz="4" w:space="0" w:color="auto"/>
              <w:right w:val="single" w:sz="4" w:space="0" w:color="auto"/>
            </w:tcBorders>
            <w:noWrap/>
            <w:vAlign w:val="center"/>
            <w:hideMark/>
          </w:tcPr>
          <w:p w:rsidR="00006F9D" w:rsidRDefault="00006F9D">
            <w:pPr>
              <w:jc w:val="center"/>
              <w:rPr>
                <w:rFonts w:eastAsia="Times New Roman"/>
              </w:rPr>
            </w:pPr>
            <w:r>
              <w:rPr>
                <w:rFonts w:eastAsia="Times New Roman"/>
                <w:lang w:val="sr-Latn-RS"/>
              </w:rPr>
              <w:t>228</w:t>
            </w:r>
            <w:r>
              <w:rPr>
                <w:rFonts w:eastAsia="Times New Roman"/>
              </w:rPr>
              <w:t>7</w:t>
            </w:r>
          </w:p>
        </w:tc>
        <w:tc>
          <w:tcPr>
            <w:tcW w:w="2139" w:type="dxa"/>
            <w:gridSpan w:val="2"/>
            <w:tcBorders>
              <w:top w:val="nil"/>
              <w:left w:val="nil"/>
              <w:bottom w:val="single" w:sz="4" w:space="0" w:color="auto"/>
              <w:right w:val="single" w:sz="8" w:space="0" w:color="auto"/>
            </w:tcBorders>
            <w:noWrap/>
            <w:vAlign w:val="center"/>
            <w:hideMark/>
          </w:tcPr>
          <w:p w:rsidR="00006F9D" w:rsidRDefault="00006F9D">
            <w:pPr>
              <w:rPr>
                <w:rFonts w:eastAsia="Times New Roman"/>
                <w:sz w:val="20"/>
                <w:szCs w:val="20"/>
                <w:lang w:val="en-US"/>
              </w:rPr>
            </w:pPr>
            <w:r>
              <w:rPr>
                <w:rFonts w:eastAsia="Times New Roman"/>
                <w:sz w:val="20"/>
                <w:szCs w:val="20"/>
                <w:lang w:val="en-US"/>
              </w:rPr>
              <w:t>ZFA25000002K99135</w:t>
            </w:r>
          </w:p>
        </w:tc>
        <w:tc>
          <w:tcPr>
            <w:tcW w:w="1263" w:type="dxa"/>
            <w:gridSpan w:val="3"/>
            <w:tcBorders>
              <w:top w:val="nil"/>
              <w:left w:val="nil"/>
              <w:bottom w:val="single" w:sz="4" w:space="0" w:color="auto"/>
              <w:right w:val="single" w:sz="8" w:space="0" w:color="auto"/>
            </w:tcBorders>
            <w:noWrap/>
            <w:vAlign w:val="center"/>
            <w:hideMark/>
          </w:tcPr>
          <w:p w:rsidR="00006F9D" w:rsidRDefault="00006F9D">
            <w:pPr>
              <w:jc w:val="center"/>
              <w:rPr>
                <w:rFonts w:eastAsia="Times New Roman"/>
              </w:rPr>
            </w:pPr>
            <w:r>
              <w:rPr>
                <w:rFonts w:eastAsia="Times New Roman"/>
                <w:lang w:val="en-US"/>
              </w:rPr>
              <w:t>1+4</w:t>
            </w:r>
          </w:p>
        </w:tc>
      </w:tr>
      <w:tr w:rsidR="00006F9D" w:rsidTr="00006F9D">
        <w:trPr>
          <w:gridAfter w:val="5"/>
          <w:wAfter w:w="19137" w:type="dxa"/>
          <w:trHeight w:val="527"/>
        </w:trPr>
        <w:tc>
          <w:tcPr>
            <w:tcW w:w="329" w:type="dxa"/>
            <w:noWrap/>
            <w:vAlign w:val="bottom"/>
            <w:hideMark/>
          </w:tcPr>
          <w:p w:rsidR="00006F9D" w:rsidRDefault="00006F9D" w:rsidP="00006F9D">
            <w:pPr>
              <w:rPr>
                <w:rFonts w:eastAsia="Times New Roman"/>
                <w:lang w:val="en-US"/>
              </w:rPr>
            </w:pPr>
          </w:p>
        </w:tc>
        <w:tc>
          <w:tcPr>
            <w:tcW w:w="2310" w:type="dxa"/>
            <w:tcBorders>
              <w:top w:val="nil"/>
              <w:left w:val="single" w:sz="8" w:space="0" w:color="auto"/>
              <w:bottom w:val="single" w:sz="8" w:space="0" w:color="auto"/>
              <w:right w:val="single" w:sz="4" w:space="0" w:color="auto"/>
            </w:tcBorders>
            <w:noWrap/>
            <w:vAlign w:val="center"/>
            <w:hideMark/>
          </w:tcPr>
          <w:p w:rsidR="00006F9D" w:rsidRPr="00006F9D" w:rsidRDefault="00006F9D" w:rsidP="00006F9D">
            <w:pPr>
              <w:pStyle w:val="ListParagraph"/>
              <w:numPr>
                <w:ilvl w:val="0"/>
                <w:numId w:val="56"/>
              </w:numPr>
              <w:rPr>
                <w:rFonts w:eastAsia="Times New Roman"/>
                <w:lang w:val="sr-Latn-RS"/>
              </w:rPr>
            </w:pPr>
            <w:r w:rsidRPr="00006F9D">
              <w:rPr>
                <w:rFonts w:eastAsia="Times New Roman"/>
              </w:rPr>
              <w:t>S</w:t>
            </w:r>
            <w:r w:rsidRPr="00006F9D">
              <w:rPr>
                <w:rFonts w:eastAsia="Times New Roman"/>
                <w:lang w:val="sr-Latn-RS"/>
              </w:rPr>
              <w:t>pecijalno - sanitet</w:t>
            </w:r>
          </w:p>
        </w:tc>
        <w:tc>
          <w:tcPr>
            <w:tcW w:w="1723" w:type="dxa"/>
            <w:tcBorders>
              <w:top w:val="nil"/>
              <w:left w:val="nil"/>
              <w:bottom w:val="single" w:sz="8" w:space="0" w:color="auto"/>
              <w:right w:val="single" w:sz="4" w:space="0" w:color="auto"/>
            </w:tcBorders>
            <w:noWrap/>
            <w:vAlign w:val="center"/>
          </w:tcPr>
          <w:p w:rsidR="00006F9D" w:rsidRDefault="00006F9D">
            <w:pPr>
              <w:rPr>
                <w:rFonts w:eastAsia="Times New Roman"/>
                <w:lang w:val="de-DE"/>
              </w:rPr>
            </w:pPr>
            <w:r>
              <w:rPr>
                <w:rFonts w:eastAsia="Times New Roman"/>
                <w:lang w:val="de-DE"/>
              </w:rPr>
              <w:t xml:space="preserve">MERCEDES BENZ SPRINTER </w:t>
            </w:r>
            <w:r>
              <w:rPr>
                <w:rFonts w:eastAsia="Times New Roman"/>
                <w:lang w:val="de-DE"/>
              </w:rPr>
              <w:lastRenderedPageBreak/>
              <w:t>213 CD</w:t>
            </w:r>
          </w:p>
        </w:tc>
        <w:tc>
          <w:tcPr>
            <w:tcW w:w="1025" w:type="dxa"/>
            <w:tcBorders>
              <w:top w:val="nil"/>
              <w:left w:val="nil"/>
              <w:bottom w:val="single" w:sz="8"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lastRenderedPageBreak/>
              <w:t>2010</w:t>
            </w:r>
          </w:p>
        </w:tc>
        <w:tc>
          <w:tcPr>
            <w:tcW w:w="850" w:type="dxa"/>
            <w:tcBorders>
              <w:top w:val="nil"/>
              <w:left w:val="nil"/>
              <w:bottom w:val="single" w:sz="8"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94.9</w:t>
            </w:r>
          </w:p>
        </w:tc>
        <w:tc>
          <w:tcPr>
            <w:tcW w:w="1134" w:type="dxa"/>
            <w:tcBorders>
              <w:top w:val="nil"/>
              <w:left w:val="nil"/>
              <w:bottom w:val="single" w:sz="8"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2143</w:t>
            </w:r>
          </w:p>
        </w:tc>
        <w:tc>
          <w:tcPr>
            <w:tcW w:w="2139" w:type="dxa"/>
            <w:gridSpan w:val="2"/>
            <w:tcBorders>
              <w:top w:val="nil"/>
              <w:left w:val="nil"/>
              <w:bottom w:val="single" w:sz="8" w:space="0" w:color="auto"/>
              <w:right w:val="single" w:sz="8" w:space="0" w:color="auto"/>
            </w:tcBorders>
            <w:noWrap/>
            <w:vAlign w:val="center"/>
            <w:hideMark/>
          </w:tcPr>
          <w:p w:rsidR="00006F9D" w:rsidRDefault="00006F9D">
            <w:pPr>
              <w:rPr>
                <w:rFonts w:eastAsia="Times New Roman"/>
                <w:sz w:val="20"/>
                <w:szCs w:val="20"/>
                <w:lang w:val="en-US"/>
              </w:rPr>
            </w:pPr>
            <w:r>
              <w:rPr>
                <w:rFonts w:eastAsia="Times New Roman"/>
                <w:sz w:val="20"/>
                <w:szCs w:val="20"/>
                <w:lang w:val="en-US"/>
              </w:rPr>
              <w:t>WDB9066111S533219</w:t>
            </w:r>
          </w:p>
        </w:tc>
        <w:tc>
          <w:tcPr>
            <w:tcW w:w="1263" w:type="dxa"/>
            <w:gridSpan w:val="3"/>
            <w:tcBorders>
              <w:top w:val="nil"/>
              <w:left w:val="nil"/>
              <w:bottom w:val="single" w:sz="8" w:space="0" w:color="auto"/>
              <w:right w:val="single" w:sz="8" w:space="0" w:color="auto"/>
            </w:tcBorders>
            <w:noWrap/>
            <w:vAlign w:val="center"/>
            <w:hideMark/>
          </w:tcPr>
          <w:p w:rsidR="00006F9D" w:rsidRDefault="00006F9D">
            <w:pPr>
              <w:jc w:val="center"/>
              <w:rPr>
                <w:rFonts w:eastAsia="Times New Roman"/>
              </w:rPr>
            </w:pPr>
            <w:r>
              <w:rPr>
                <w:rFonts w:eastAsia="Times New Roman"/>
                <w:lang w:val="en-US"/>
              </w:rPr>
              <w:t>1+</w:t>
            </w:r>
            <w:r>
              <w:rPr>
                <w:rFonts w:eastAsia="Times New Roman"/>
              </w:rPr>
              <w:t>7</w:t>
            </w:r>
          </w:p>
        </w:tc>
      </w:tr>
      <w:tr w:rsidR="00006F9D" w:rsidTr="00006F9D">
        <w:trPr>
          <w:gridAfter w:val="5"/>
          <w:wAfter w:w="19137" w:type="dxa"/>
          <w:trHeight w:val="166"/>
        </w:trPr>
        <w:tc>
          <w:tcPr>
            <w:tcW w:w="329" w:type="dxa"/>
            <w:noWrap/>
            <w:vAlign w:val="bottom"/>
            <w:hideMark/>
          </w:tcPr>
          <w:p w:rsidR="00006F9D" w:rsidRDefault="00006F9D">
            <w:pPr>
              <w:jc w:val="center"/>
              <w:rPr>
                <w:rFonts w:eastAsia="Times New Roman"/>
                <w:lang w:val="en-US"/>
              </w:rPr>
            </w:pPr>
          </w:p>
        </w:tc>
        <w:tc>
          <w:tcPr>
            <w:tcW w:w="2310" w:type="dxa"/>
            <w:tcBorders>
              <w:top w:val="single" w:sz="8" w:space="0" w:color="auto"/>
              <w:left w:val="single" w:sz="8" w:space="0" w:color="auto"/>
              <w:bottom w:val="single" w:sz="4" w:space="0" w:color="auto"/>
              <w:right w:val="single" w:sz="4" w:space="0" w:color="auto"/>
            </w:tcBorders>
            <w:noWrap/>
            <w:vAlign w:val="center"/>
            <w:hideMark/>
          </w:tcPr>
          <w:p w:rsidR="00006F9D" w:rsidRPr="00006F9D" w:rsidRDefault="00006F9D" w:rsidP="00006F9D">
            <w:pPr>
              <w:pStyle w:val="ListParagraph"/>
              <w:numPr>
                <w:ilvl w:val="0"/>
                <w:numId w:val="56"/>
              </w:numPr>
              <w:rPr>
                <w:rFonts w:eastAsia="Times New Roman"/>
                <w:lang w:val="sr-Latn-RS"/>
              </w:rPr>
            </w:pPr>
            <w:r w:rsidRPr="00006F9D">
              <w:rPr>
                <w:rFonts w:eastAsia="Times New Roman"/>
              </w:rPr>
              <w:t>T</w:t>
            </w:r>
            <w:r w:rsidRPr="00006F9D">
              <w:rPr>
                <w:rFonts w:eastAsia="Times New Roman"/>
                <w:lang w:val="sr-Latn-RS"/>
              </w:rPr>
              <w:t>eretno</w:t>
            </w:r>
          </w:p>
        </w:tc>
        <w:tc>
          <w:tcPr>
            <w:tcW w:w="1723" w:type="dxa"/>
            <w:tcBorders>
              <w:top w:val="single" w:sz="8" w:space="0" w:color="auto"/>
              <w:left w:val="nil"/>
              <w:bottom w:val="single" w:sz="4" w:space="0" w:color="auto"/>
              <w:right w:val="single" w:sz="4" w:space="0" w:color="auto"/>
            </w:tcBorders>
            <w:noWrap/>
            <w:vAlign w:val="center"/>
            <w:hideMark/>
          </w:tcPr>
          <w:p w:rsidR="00006F9D" w:rsidRDefault="00006F9D">
            <w:pPr>
              <w:rPr>
                <w:rFonts w:eastAsia="Times New Roman"/>
              </w:rPr>
            </w:pPr>
            <w:r>
              <w:rPr>
                <w:rFonts w:eastAsia="Times New Roman"/>
                <w:lang w:val="en-US"/>
              </w:rPr>
              <w:t>SKODA ROOMSTER PRAKTIK</w:t>
            </w:r>
            <w:r>
              <w:rPr>
                <w:rFonts w:eastAsia="Times New Roman"/>
              </w:rPr>
              <w:t xml:space="preserve"> 1.2</w:t>
            </w:r>
          </w:p>
          <w:p w:rsidR="00006F9D" w:rsidRDefault="00006F9D">
            <w:pPr>
              <w:rPr>
                <w:rFonts w:eastAsia="Times New Roman"/>
                <w:b/>
              </w:rPr>
            </w:pPr>
            <w:proofErr w:type="spellStart"/>
            <w:r>
              <w:rPr>
                <w:rFonts w:eastAsia="Times New Roman"/>
                <w:b/>
                <w:lang w:val="en-US"/>
              </w:rPr>
              <w:t>Nosivost</w:t>
            </w:r>
            <w:proofErr w:type="spellEnd"/>
            <w:r>
              <w:rPr>
                <w:rFonts w:eastAsia="Times New Roman"/>
                <w:b/>
                <w:lang w:val="en-US"/>
              </w:rPr>
              <w:t xml:space="preserve"> </w:t>
            </w:r>
            <w:r>
              <w:rPr>
                <w:b/>
                <w:lang w:eastAsia="sr-Latn-RS"/>
              </w:rPr>
              <w:t>560</w:t>
            </w:r>
            <w:r>
              <w:rPr>
                <w:b/>
                <w:lang w:val="en-US" w:eastAsia="sr-Latn-RS"/>
              </w:rPr>
              <w:t>kg</w:t>
            </w:r>
          </w:p>
        </w:tc>
        <w:tc>
          <w:tcPr>
            <w:tcW w:w="1025" w:type="dxa"/>
            <w:tcBorders>
              <w:top w:val="single" w:sz="8" w:space="0" w:color="auto"/>
              <w:left w:val="nil"/>
              <w:bottom w:val="single" w:sz="4"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2010</w:t>
            </w:r>
          </w:p>
        </w:tc>
        <w:tc>
          <w:tcPr>
            <w:tcW w:w="850" w:type="dxa"/>
            <w:tcBorders>
              <w:top w:val="single" w:sz="8" w:space="0" w:color="auto"/>
              <w:left w:val="nil"/>
              <w:bottom w:val="single" w:sz="4"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51</w:t>
            </w:r>
          </w:p>
        </w:tc>
        <w:tc>
          <w:tcPr>
            <w:tcW w:w="1134" w:type="dxa"/>
            <w:tcBorders>
              <w:top w:val="single" w:sz="8" w:space="0" w:color="auto"/>
              <w:left w:val="nil"/>
              <w:bottom w:val="single" w:sz="4"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1198</w:t>
            </w:r>
          </w:p>
        </w:tc>
        <w:tc>
          <w:tcPr>
            <w:tcW w:w="2139" w:type="dxa"/>
            <w:gridSpan w:val="2"/>
            <w:tcBorders>
              <w:top w:val="single" w:sz="8" w:space="0" w:color="auto"/>
              <w:left w:val="nil"/>
              <w:bottom w:val="single" w:sz="4" w:space="0" w:color="auto"/>
              <w:right w:val="single" w:sz="8" w:space="0" w:color="auto"/>
            </w:tcBorders>
            <w:noWrap/>
            <w:vAlign w:val="center"/>
            <w:hideMark/>
          </w:tcPr>
          <w:p w:rsidR="00006F9D" w:rsidRDefault="00006F9D">
            <w:pPr>
              <w:rPr>
                <w:rFonts w:eastAsia="Times New Roman"/>
                <w:sz w:val="20"/>
                <w:szCs w:val="20"/>
                <w:lang w:val="en-US"/>
              </w:rPr>
            </w:pPr>
            <w:r>
              <w:rPr>
                <w:rFonts w:eastAsia="Times New Roman"/>
                <w:sz w:val="20"/>
                <w:szCs w:val="20"/>
                <w:lang w:val="en-US"/>
              </w:rPr>
              <w:t>TMB1HB5J1B5009967</w:t>
            </w:r>
          </w:p>
        </w:tc>
        <w:tc>
          <w:tcPr>
            <w:tcW w:w="1263" w:type="dxa"/>
            <w:gridSpan w:val="3"/>
            <w:tcBorders>
              <w:top w:val="single" w:sz="8" w:space="0" w:color="auto"/>
              <w:left w:val="nil"/>
              <w:bottom w:val="single" w:sz="4" w:space="0" w:color="auto"/>
              <w:right w:val="single" w:sz="8" w:space="0" w:color="auto"/>
            </w:tcBorders>
            <w:noWrap/>
            <w:vAlign w:val="center"/>
            <w:hideMark/>
          </w:tcPr>
          <w:p w:rsidR="00006F9D" w:rsidRDefault="00006F9D">
            <w:pPr>
              <w:jc w:val="center"/>
              <w:rPr>
                <w:rFonts w:eastAsia="Times New Roman"/>
                <w:lang w:val="en-US"/>
              </w:rPr>
            </w:pPr>
            <w:r>
              <w:rPr>
                <w:rFonts w:eastAsia="Times New Roman"/>
                <w:lang w:val="en-US"/>
              </w:rPr>
              <w:t>1+1</w:t>
            </w:r>
          </w:p>
        </w:tc>
      </w:tr>
      <w:tr w:rsidR="00006F9D" w:rsidTr="00006F9D">
        <w:trPr>
          <w:gridAfter w:val="5"/>
          <w:wAfter w:w="19137" w:type="dxa"/>
          <w:trHeight w:val="192"/>
        </w:trPr>
        <w:tc>
          <w:tcPr>
            <w:tcW w:w="329" w:type="dxa"/>
            <w:noWrap/>
            <w:vAlign w:val="bottom"/>
            <w:hideMark/>
          </w:tcPr>
          <w:p w:rsidR="00006F9D" w:rsidRPr="00006F9D" w:rsidRDefault="00006F9D">
            <w:pPr>
              <w:jc w:val="center"/>
              <w:rPr>
                <w:rFonts w:eastAsia="Times New Roman"/>
                <w:lang w:val="sr-Latn-RS"/>
              </w:rPr>
            </w:pPr>
          </w:p>
        </w:tc>
        <w:tc>
          <w:tcPr>
            <w:tcW w:w="2310" w:type="dxa"/>
            <w:tcBorders>
              <w:top w:val="single" w:sz="4" w:space="0" w:color="auto"/>
              <w:left w:val="single" w:sz="8" w:space="0" w:color="auto"/>
              <w:bottom w:val="single" w:sz="4" w:space="0" w:color="auto"/>
              <w:right w:val="single" w:sz="4" w:space="0" w:color="auto"/>
            </w:tcBorders>
            <w:noWrap/>
            <w:vAlign w:val="center"/>
            <w:hideMark/>
          </w:tcPr>
          <w:p w:rsidR="00006F9D" w:rsidRPr="00006F9D" w:rsidRDefault="00006F9D" w:rsidP="00006F9D">
            <w:pPr>
              <w:pStyle w:val="ListParagraph"/>
              <w:numPr>
                <w:ilvl w:val="0"/>
                <w:numId w:val="56"/>
              </w:numPr>
              <w:rPr>
                <w:rFonts w:eastAsia="Times New Roman"/>
                <w:lang w:val="sr-Latn-RS"/>
              </w:rPr>
            </w:pPr>
            <w:r w:rsidRPr="00006F9D">
              <w:rPr>
                <w:rFonts w:eastAsia="Times New Roman"/>
              </w:rPr>
              <w:t>P</w:t>
            </w:r>
            <w:r w:rsidRPr="00006F9D">
              <w:rPr>
                <w:rFonts w:eastAsia="Times New Roman"/>
                <w:lang w:val="sr-Latn-RS"/>
              </w:rPr>
              <w:t>utničko</w:t>
            </w:r>
          </w:p>
        </w:tc>
        <w:tc>
          <w:tcPr>
            <w:tcW w:w="1723" w:type="dxa"/>
            <w:tcBorders>
              <w:top w:val="single" w:sz="4" w:space="0" w:color="auto"/>
              <w:left w:val="nil"/>
              <w:bottom w:val="single" w:sz="4" w:space="0" w:color="auto"/>
              <w:right w:val="single" w:sz="4" w:space="0" w:color="auto"/>
            </w:tcBorders>
            <w:noWrap/>
            <w:vAlign w:val="center"/>
          </w:tcPr>
          <w:p w:rsidR="00006F9D" w:rsidRDefault="00006F9D">
            <w:pPr>
              <w:rPr>
                <w:rFonts w:eastAsia="Times New Roman"/>
                <w:lang w:val="sr-Latn-RS"/>
              </w:rPr>
            </w:pPr>
            <w:r>
              <w:rPr>
                <w:rFonts w:eastAsia="Times New Roman"/>
              </w:rPr>
              <w:t>CHEVROLET CRUZE 4DR</w:t>
            </w:r>
            <w:r>
              <w:rPr>
                <w:rFonts w:eastAsia="Times New Roman"/>
                <w:lang w:val="sr-Latn-RS"/>
              </w:rPr>
              <w:t xml:space="preserve"> </w:t>
            </w:r>
            <w:r>
              <w:rPr>
                <w:rFonts w:eastAsia="Times New Roman"/>
              </w:rPr>
              <w:t>L</w:t>
            </w:r>
            <w:r>
              <w:rPr>
                <w:rFonts w:eastAsia="Times New Roman"/>
                <w:lang w:val="sr-Latn-RS"/>
              </w:rPr>
              <w:t>S</w:t>
            </w:r>
            <w:r>
              <w:rPr>
                <w:rFonts w:eastAsia="Times New Roman"/>
              </w:rPr>
              <w:t>+ 1,6 MT</w:t>
            </w:r>
            <w:r>
              <w:rPr>
                <w:rFonts w:eastAsia="Times New Roman"/>
                <w:lang w:val="sr-Latn-RS"/>
              </w:rPr>
              <w:t>5</w:t>
            </w:r>
          </w:p>
          <w:p w:rsidR="00006F9D" w:rsidRDefault="00006F9D">
            <w:pPr>
              <w:rPr>
                <w:rFonts w:eastAsia="Times New Roman"/>
                <w:lang w:val="sr-Latn-RS"/>
              </w:rPr>
            </w:pPr>
          </w:p>
        </w:tc>
        <w:tc>
          <w:tcPr>
            <w:tcW w:w="1025" w:type="dxa"/>
            <w:tcBorders>
              <w:top w:val="single" w:sz="4" w:space="0" w:color="auto"/>
              <w:left w:val="nil"/>
              <w:bottom w:val="single" w:sz="4"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2013</w:t>
            </w:r>
          </w:p>
        </w:tc>
        <w:tc>
          <w:tcPr>
            <w:tcW w:w="850" w:type="dxa"/>
            <w:tcBorders>
              <w:top w:val="single" w:sz="4" w:space="0" w:color="auto"/>
              <w:left w:val="nil"/>
              <w:bottom w:val="single" w:sz="4"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91</w:t>
            </w:r>
          </w:p>
        </w:tc>
        <w:tc>
          <w:tcPr>
            <w:tcW w:w="1134" w:type="dxa"/>
            <w:tcBorders>
              <w:top w:val="single" w:sz="4" w:space="0" w:color="auto"/>
              <w:left w:val="nil"/>
              <w:bottom w:val="single" w:sz="4" w:space="0" w:color="auto"/>
              <w:right w:val="single" w:sz="4" w:space="0" w:color="auto"/>
            </w:tcBorders>
            <w:noWrap/>
            <w:vAlign w:val="center"/>
            <w:hideMark/>
          </w:tcPr>
          <w:p w:rsidR="00006F9D" w:rsidRDefault="00006F9D">
            <w:pPr>
              <w:jc w:val="center"/>
              <w:rPr>
                <w:rFonts w:eastAsia="Times New Roman"/>
                <w:lang w:val="en-US"/>
              </w:rPr>
            </w:pPr>
            <w:r>
              <w:rPr>
                <w:rFonts w:eastAsia="Times New Roman"/>
                <w:lang w:val="en-US"/>
              </w:rPr>
              <w:t>1598</w:t>
            </w:r>
          </w:p>
        </w:tc>
        <w:tc>
          <w:tcPr>
            <w:tcW w:w="2139" w:type="dxa"/>
            <w:gridSpan w:val="2"/>
            <w:tcBorders>
              <w:top w:val="single" w:sz="4" w:space="0" w:color="auto"/>
              <w:left w:val="nil"/>
              <w:bottom w:val="single" w:sz="4" w:space="0" w:color="auto"/>
              <w:right w:val="single" w:sz="8" w:space="0" w:color="auto"/>
            </w:tcBorders>
            <w:noWrap/>
            <w:vAlign w:val="center"/>
            <w:hideMark/>
          </w:tcPr>
          <w:p w:rsidR="00006F9D" w:rsidRDefault="00006F9D">
            <w:pPr>
              <w:rPr>
                <w:rFonts w:eastAsia="Times New Roman"/>
                <w:sz w:val="20"/>
                <w:szCs w:val="20"/>
                <w:lang w:val="sr-Latn-RS"/>
              </w:rPr>
            </w:pPr>
            <w:r>
              <w:rPr>
                <w:rFonts w:eastAsia="Times New Roman"/>
                <w:sz w:val="20"/>
                <w:szCs w:val="20"/>
                <w:lang w:val="sr-Latn-RS"/>
              </w:rPr>
              <w:t>KL1JF69E9DK161041</w:t>
            </w:r>
          </w:p>
        </w:tc>
        <w:tc>
          <w:tcPr>
            <w:tcW w:w="1263" w:type="dxa"/>
            <w:gridSpan w:val="3"/>
            <w:tcBorders>
              <w:top w:val="single" w:sz="4" w:space="0" w:color="auto"/>
              <w:left w:val="nil"/>
              <w:bottom w:val="single" w:sz="4" w:space="0" w:color="auto"/>
              <w:right w:val="single" w:sz="8" w:space="0" w:color="auto"/>
            </w:tcBorders>
            <w:noWrap/>
            <w:vAlign w:val="center"/>
            <w:hideMark/>
          </w:tcPr>
          <w:p w:rsidR="00006F9D" w:rsidRDefault="00006F9D">
            <w:pPr>
              <w:jc w:val="center"/>
              <w:rPr>
                <w:rFonts w:eastAsia="Times New Roman"/>
                <w:lang w:val="en-US"/>
              </w:rPr>
            </w:pPr>
            <w:r>
              <w:rPr>
                <w:rFonts w:eastAsia="Times New Roman"/>
                <w:lang w:val="en-US"/>
              </w:rPr>
              <w:t>1+4</w:t>
            </w:r>
          </w:p>
        </w:tc>
      </w:tr>
      <w:tr w:rsidR="00006F9D" w:rsidTr="00006F9D">
        <w:trPr>
          <w:gridAfter w:val="5"/>
          <w:wAfter w:w="19137" w:type="dxa"/>
          <w:trHeight w:val="166"/>
        </w:trPr>
        <w:tc>
          <w:tcPr>
            <w:tcW w:w="329" w:type="dxa"/>
            <w:noWrap/>
            <w:vAlign w:val="bottom"/>
          </w:tcPr>
          <w:p w:rsidR="00006F9D" w:rsidRDefault="00006F9D">
            <w:pPr>
              <w:jc w:val="center"/>
              <w:rPr>
                <w:rFonts w:eastAsia="Times New Roman"/>
                <w:lang w:val="en-US"/>
              </w:rPr>
            </w:pPr>
          </w:p>
        </w:tc>
        <w:tc>
          <w:tcPr>
            <w:tcW w:w="2310" w:type="dxa"/>
            <w:tcBorders>
              <w:top w:val="single" w:sz="4" w:space="0" w:color="auto"/>
              <w:left w:val="nil"/>
              <w:bottom w:val="nil"/>
              <w:right w:val="nil"/>
            </w:tcBorders>
            <w:noWrap/>
            <w:vAlign w:val="bottom"/>
          </w:tcPr>
          <w:p w:rsidR="00006F9D" w:rsidRDefault="00006F9D">
            <w:pPr>
              <w:rPr>
                <w:rFonts w:eastAsia="Times New Roman"/>
                <w:lang w:val="en-US"/>
              </w:rPr>
            </w:pPr>
          </w:p>
        </w:tc>
        <w:tc>
          <w:tcPr>
            <w:tcW w:w="1723" w:type="dxa"/>
            <w:tcBorders>
              <w:top w:val="single" w:sz="4" w:space="0" w:color="auto"/>
              <w:left w:val="nil"/>
              <w:bottom w:val="nil"/>
              <w:right w:val="nil"/>
            </w:tcBorders>
            <w:noWrap/>
            <w:vAlign w:val="bottom"/>
          </w:tcPr>
          <w:p w:rsidR="00006F9D" w:rsidRDefault="00006F9D">
            <w:pPr>
              <w:rPr>
                <w:rFonts w:eastAsia="Times New Roman"/>
                <w:lang w:val="en-US"/>
              </w:rPr>
            </w:pPr>
          </w:p>
        </w:tc>
        <w:tc>
          <w:tcPr>
            <w:tcW w:w="1025" w:type="dxa"/>
            <w:tcBorders>
              <w:top w:val="single" w:sz="4" w:space="0" w:color="auto"/>
              <w:left w:val="nil"/>
              <w:bottom w:val="nil"/>
              <w:right w:val="nil"/>
            </w:tcBorders>
            <w:noWrap/>
            <w:vAlign w:val="bottom"/>
          </w:tcPr>
          <w:p w:rsidR="00006F9D" w:rsidRDefault="00006F9D">
            <w:pPr>
              <w:jc w:val="center"/>
              <w:rPr>
                <w:rFonts w:eastAsia="Times New Roman"/>
                <w:lang w:val="en-US"/>
              </w:rPr>
            </w:pPr>
          </w:p>
        </w:tc>
        <w:tc>
          <w:tcPr>
            <w:tcW w:w="850" w:type="dxa"/>
            <w:tcBorders>
              <w:top w:val="single" w:sz="4" w:space="0" w:color="auto"/>
              <w:left w:val="nil"/>
              <w:bottom w:val="nil"/>
              <w:right w:val="nil"/>
            </w:tcBorders>
            <w:noWrap/>
            <w:vAlign w:val="bottom"/>
          </w:tcPr>
          <w:p w:rsidR="00006F9D" w:rsidRDefault="00006F9D">
            <w:pPr>
              <w:jc w:val="center"/>
              <w:rPr>
                <w:rFonts w:eastAsia="Times New Roman"/>
                <w:lang w:val="en-US"/>
              </w:rPr>
            </w:pPr>
          </w:p>
        </w:tc>
        <w:tc>
          <w:tcPr>
            <w:tcW w:w="1134" w:type="dxa"/>
            <w:tcBorders>
              <w:top w:val="single" w:sz="4" w:space="0" w:color="auto"/>
              <w:left w:val="nil"/>
              <w:bottom w:val="nil"/>
              <w:right w:val="nil"/>
            </w:tcBorders>
            <w:noWrap/>
            <w:vAlign w:val="bottom"/>
          </w:tcPr>
          <w:p w:rsidR="00006F9D" w:rsidRDefault="00006F9D">
            <w:pPr>
              <w:jc w:val="center"/>
              <w:rPr>
                <w:rFonts w:eastAsia="Times New Roman"/>
                <w:lang w:val="en-US"/>
              </w:rPr>
            </w:pPr>
          </w:p>
        </w:tc>
        <w:tc>
          <w:tcPr>
            <w:tcW w:w="2139" w:type="dxa"/>
            <w:gridSpan w:val="2"/>
            <w:tcBorders>
              <w:top w:val="single" w:sz="4" w:space="0" w:color="auto"/>
              <w:left w:val="nil"/>
              <w:bottom w:val="nil"/>
              <w:right w:val="nil"/>
            </w:tcBorders>
            <w:noWrap/>
            <w:vAlign w:val="bottom"/>
          </w:tcPr>
          <w:p w:rsidR="00006F9D" w:rsidRDefault="00006F9D">
            <w:pPr>
              <w:jc w:val="center"/>
              <w:rPr>
                <w:rFonts w:eastAsia="Times New Roman"/>
                <w:lang w:val="en-US"/>
              </w:rPr>
            </w:pPr>
          </w:p>
        </w:tc>
        <w:tc>
          <w:tcPr>
            <w:tcW w:w="1263" w:type="dxa"/>
            <w:gridSpan w:val="3"/>
            <w:tcBorders>
              <w:top w:val="single" w:sz="4" w:space="0" w:color="auto"/>
              <w:left w:val="nil"/>
              <w:bottom w:val="nil"/>
              <w:right w:val="nil"/>
            </w:tcBorders>
            <w:noWrap/>
            <w:vAlign w:val="bottom"/>
          </w:tcPr>
          <w:p w:rsidR="00006F9D" w:rsidRDefault="00006F9D">
            <w:pPr>
              <w:jc w:val="center"/>
              <w:rPr>
                <w:rFonts w:eastAsia="Times New Roman"/>
              </w:rPr>
            </w:pPr>
          </w:p>
        </w:tc>
      </w:tr>
      <w:tr w:rsidR="00006F9D" w:rsidTr="00006F9D">
        <w:trPr>
          <w:gridBefore w:val="14"/>
          <w:wBefore w:w="20515" w:type="dxa"/>
          <w:trHeight w:val="253"/>
        </w:trPr>
        <w:tc>
          <w:tcPr>
            <w:tcW w:w="9395" w:type="dxa"/>
            <w:gridSpan w:val="2"/>
            <w:noWrap/>
            <w:vAlign w:val="bottom"/>
          </w:tcPr>
          <w:p w:rsidR="00006F9D" w:rsidRDefault="00006F9D">
            <w:pPr>
              <w:jc w:val="center"/>
              <w:rPr>
                <w:rFonts w:eastAsia="Times New Roman"/>
              </w:rPr>
            </w:pPr>
          </w:p>
        </w:tc>
      </w:tr>
      <w:tr w:rsidR="00006F9D" w:rsidTr="00006F9D">
        <w:trPr>
          <w:gridBefore w:val="11"/>
          <w:gridAfter w:val="1"/>
          <w:wBefore w:w="10773" w:type="dxa"/>
          <w:wAfter w:w="7466" w:type="dxa"/>
          <w:trHeight w:val="166"/>
        </w:trPr>
        <w:tc>
          <w:tcPr>
            <w:tcW w:w="999" w:type="dxa"/>
            <w:noWrap/>
            <w:vAlign w:val="bottom"/>
          </w:tcPr>
          <w:p w:rsidR="00006F9D" w:rsidRDefault="00006F9D">
            <w:pPr>
              <w:jc w:val="both"/>
              <w:rPr>
                <w:rFonts w:eastAsia="Times New Roman"/>
                <w:lang w:val="en-US"/>
              </w:rPr>
            </w:pPr>
          </w:p>
        </w:tc>
        <w:tc>
          <w:tcPr>
            <w:tcW w:w="1487" w:type="dxa"/>
            <w:noWrap/>
            <w:vAlign w:val="bottom"/>
          </w:tcPr>
          <w:p w:rsidR="00006F9D" w:rsidRDefault="00006F9D">
            <w:pPr>
              <w:rPr>
                <w:rFonts w:eastAsia="Times New Roman"/>
                <w:lang w:val="en-US"/>
              </w:rPr>
            </w:pPr>
          </w:p>
        </w:tc>
        <w:tc>
          <w:tcPr>
            <w:tcW w:w="9185" w:type="dxa"/>
            <w:gridSpan w:val="2"/>
            <w:noWrap/>
            <w:vAlign w:val="bottom"/>
          </w:tcPr>
          <w:p w:rsidR="00006F9D" w:rsidRDefault="00006F9D">
            <w:pPr>
              <w:jc w:val="center"/>
              <w:rPr>
                <w:rFonts w:eastAsia="Times New Roman"/>
              </w:rPr>
            </w:pPr>
          </w:p>
        </w:tc>
      </w:tr>
      <w:tr w:rsidR="00006F9D" w:rsidTr="00006F9D">
        <w:trPr>
          <w:gridAfter w:val="15"/>
          <w:wAfter w:w="29581" w:type="dxa"/>
          <w:trHeight w:val="132"/>
        </w:trPr>
        <w:tc>
          <w:tcPr>
            <w:tcW w:w="329" w:type="dxa"/>
            <w:noWrap/>
            <w:vAlign w:val="bottom"/>
          </w:tcPr>
          <w:p w:rsidR="00006F9D" w:rsidRDefault="00006F9D">
            <w:pPr>
              <w:rPr>
                <w:rFonts w:eastAsia="Times New Roman"/>
                <w:lang w:val="en-US"/>
              </w:rPr>
            </w:pPr>
          </w:p>
        </w:tc>
      </w:tr>
      <w:tr w:rsidR="00006F9D" w:rsidTr="00006F9D">
        <w:trPr>
          <w:gridAfter w:val="15"/>
          <w:wAfter w:w="29581" w:type="dxa"/>
          <w:trHeight w:val="132"/>
        </w:trPr>
        <w:tc>
          <w:tcPr>
            <w:tcW w:w="329" w:type="dxa"/>
            <w:noWrap/>
            <w:vAlign w:val="bottom"/>
          </w:tcPr>
          <w:p w:rsidR="00006F9D" w:rsidRDefault="00006F9D">
            <w:pPr>
              <w:rPr>
                <w:rFonts w:eastAsia="Times New Roman"/>
                <w:lang w:val="en-US"/>
              </w:rPr>
            </w:pPr>
          </w:p>
          <w:p w:rsidR="00006F9D" w:rsidRDefault="00006F9D">
            <w:pPr>
              <w:rPr>
                <w:rFonts w:eastAsia="Times New Roman"/>
                <w:lang w:val="en-US"/>
              </w:rPr>
            </w:pPr>
          </w:p>
        </w:tc>
      </w:tr>
      <w:tr w:rsidR="00006F9D" w:rsidTr="00006F9D">
        <w:trPr>
          <w:gridAfter w:val="15"/>
          <w:wAfter w:w="29581" w:type="dxa"/>
          <w:trHeight w:val="152"/>
        </w:trPr>
        <w:tc>
          <w:tcPr>
            <w:tcW w:w="329" w:type="dxa"/>
            <w:noWrap/>
            <w:vAlign w:val="bottom"/>
          </w:tcPr>
          <w:p w:rsidR="00006F9D" w:rsidRDefault="00006F9D">
            <w:pPr>
              <w:jc w:val="center"/>
              <w:rPr>
                <w:rFonts w:eastAsia="Times New Roman"/>
                <w:lang w:val="en-US"/>
              </w:rPr>
            </w:pPr>
          </w:p>
        </w:tc>
      </w:tr>
    </w:tbl>
    <w:p w:rsidR="00006F9D" w:rsidRDefault="00006F9D" w:rsidP="00006F9D">
      <w:pPr>
        <w:autoSpaceDE w:val="0"/>
        <w:autoSpaceDN w:val="0"/>
        <w:adjustRightInd w:val="0"/>
        <w:rPr>
          <w:rFonts w:eastAsia="TimesNewRomanPSMT"/>
          <w:b/>
        </w:rPr>
      </w:pPr>
      <w:r>
        <w:rPr>
          <w:rFonts w:eastAsia="TimesNewRomanPSMT"/>
          <w:b/>
        </w:rPr>
        <w:t>2</w:t>
      </w:r>
      <w:r>
        <w:rPr>
          <w:rFonts w:eastAsia="TimesNewRomanPSMT"/>
          <w:b/>
          <w:lang w:val="en-US"/>
        </w:rPr>
        <w:t xml:space="preserve">. </w:t>
      </w:r>
      <w:r>
        <w:rPr>
          <w:rFonts w:eastAsia="TimesNewRomanPSMT"/>
          <w:b/>
        </w:rPr>
        <w:t>OSIGURANJE VOZAČA, PUTNIKA I RADNIKA U VOZILIMA OD POSLEDICA NESREĆNOG SLUČAJA (AUTO NEZGODA)</w:t>
      </w:r>
    </w:p>
    <w:p w:rsidR="00006F9D" w:rsidRDefault="00006F9D" w:rsidP="00006F9D">
      <w:pPr>
        <w:widowControl w:val="0"/>
        <w:autoSpaceDE w:val="0"/>
        <w:autoSpaceDN w:val="0"/>
        <w:adjustRightInd w:val="0"/>
        <w:spacing w:line="200" w:lineRule="exact"/>
      </w:pPr>
    </w:p>
    <w:p w:rsidR="00006F9D" w:rsidRDefault="00006F9D" w:rsidP="00006F9D">
      <w:pPr>
        <w:widowControl w:val="0"/>
        <w:autoSpaceDE w:val="0"/>
        <w:autoSpaceDN w:val="0"/>
        <w:adjustRightInd w:val="0"/>
        <w:spacing w:line="200" w:lineRule="exact"/>
        <w:rPr>
          <w:lang w:val="sr-Latn-RS"/>
        </w:rPr>
      </w:pPr>
    </w:p>
    <w:p w:rsidR="00006F9D" w:rsidRDefault="00006F9D" w:rsidP="00006F9D">
      <w:pPr>
        <w:keepNext/>
        <w:outlineLvl w:val="1"/>
        <w:rPr>
          <w:b/>
          <w:bCs/>
          <w:lang w:val="en-US"/>
        </w:rPr>
      </w:pPr>
      <w:r>
        <w:rPr>
          <w:b/>
          <w:bCs/>
          <w:sz w:val="22"/>
          <w:szCs w:val="22"/>
        </w:rPr>
        <w:t>Tabela 9</w:t>
      </w:r>
    </w:p>
    <w:tbl>
      <w:tblPr>
        <w:tblW w:w="9375" w:type="dxa"/>
        <w:tblInd w:w="51" w:type="dxa"/>
        <w:tblCellMar>
          <w:left w:w="70" w:type="dxa"/>
          <w:right w:w="70" w:type="dxa"/>
        </w:tblCellMar>
        <w:tblLook w:val="04A0" w:firstRow="1" w:lastRow="0" w:firstColumn="1" w:lastColumn="0" w:noHBand="0" w:noVBand="1"/>
      </w:tblPr>
      <w:tblGrid>
        <w:gridCol w:w="5548"/>
        <w:gridCol w:w="3827"/>
      </w:tblGrid>
      <w:tr w:rsidR="00006F9D" w:rsidTr="00006F9D">
        <w:trPr>
          <w:trHeight w:hRule="exact" w:val="652"/>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pPr>
              <w:jc w:val="center"/>
            </w:pPr>
            <w:r>
              <w:rPr>
                <w:rFonts w:eastAsia="Times New Roman"/>
              </w:rPr>
              <w:t>Predmet / Osigurani rizici</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center"/>
            </w:pPr>
            <w:r>
              <w:t>Osigurana suma po jednom licu</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r>
              <w:t>Smrt usled nesrećnog slučaja</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right"/>
            </w:pPr>
            <w:r>
              <w:t>300,000.00</w:t>
            </w:r>
          </w:p>
        </w:tc>
      </w:tr>
      <w:tr w:rsidR="00006F9D" w:rsidTr="00006F9D">
        <w:trPr>
          <w:trHeight w:hRule="exact" w:val="397"/>
        </w:trPr>
        <w:tc>
          <w:tcPr>
            <w:tcW w:w="5548" w:type="dxa"/>
            <w:tcBorders>
              <w:top w:val="single" w:sz="4" w:space="0" w:color="auto"/>
              <w:left w:val="single" w:sz="4" w:space="0" w:color="auto"/>
              <w:bottom w:val="single" w:sz="4" w:space="0" w:color="auto"/>
              <w:right w:val="single" w:sz="4" w:space="0" w:color="auto"/>
            </w:tcBorders>
            <w:noWrap/>
            <w:vAlign w:val="center"/>
            <w:hideMark/>
          </w:tcPr>
          <w:p w:rsidR="00006F9D" w:rsidRDefault="00006F9D">
            <w:r>
              <w:t>100% Invaliditet usled nesrećnog slučaja</w:t>
            </w:r>
          </w:p>
        </w:tc>
        <w:tc>
          <w:tcPr>
            <w:tcW w:w="3827" w:type="dxa"/>
            <w:tcBorders>
              <w:top w:val="single" w:sz="4" w:space="0" w:color="auto"/>
              <w:left w:val="nil"/>
              <w:bottom w:val="single" w:sz="4" w:space="0" w:color="auto"/>
              <w:right w:val="single" w:sz="4" w:space="0" w:color="auto"/>
            </w:tcBorders>
            <w:vAlign w:val="bottom"/>
            <w:hideMark/>
          </w:tcPr>
          <w:p w:rsidR="00006F9D" w:rsidRDefault="00006F9D">
            <w:pPr>
              <w:jc w:val="right"/>
            </w:pPr>
            <w:r>
              <w:t>600,000.00</w:t>
            </w:r>
          </w:p>
        </w:tc>
      </w:tr>
    </w:tbl>
    <w:p w:rsidR="00006F9D" w:rsidRDefault="00006F9D" w:rsidP="00006F9D">
      <w:pPr>
        <w:widowControl w:val="0"/>
        <w:tabs>
          <w:tab w:val="center" w:pos="4153"/>
          <w:tab w:val="right" w:pos="8306"/>
        </w:tabs>
        <w:autoSpaceDE w:val="0"/>
        <w:autoSpaceDN w:val="0"/>
        <w:adjustRightInd w:val="0"/>
        <w:spacing w:line="200" w:lineRule="exact"/>
        <w:jc w:val="both"/>
      </w:pPr>
    </w:p>
    <w:p w:rsidR="00006F9D" w:rsidRDefault="00006F9D" w:rsidP="00006F9D">
      <w:pPr>
        <w:widowControl w:val="0"/>
        <w:tabs>
          <w:tab w:val="center" w:pos="4153"/>
          <w:tab w:val="right" w:pos="8306"/>
        </w:tabs>
        <w:autoSpaceDE w:val="0"/>
        <w:autoSpaceDN w:val="0"/>
        <w:adjustRightInd w:val="0"/>
        <w:jc w:val="both"/>
      </w:pPr>
      <w:r>
        <w:t xml:space="preserve">Osnovica za obračun premije osiguranja  </w:t>
      </w:r>
      <w:r>
        <w:rPr>
          <w:spacing w:val="40"/>
        </w:rPr>
        <w:t xml:space="preserve">je osigurana suma </w:t>
      </w:r>
      <w:r>
        <w:t>po jednom licu na period od godinu dana.</w:t>
      </w:r>
    </w:p>
    <w:p w:rsidR="00006F9D" w:rsidRDefault="00006F9D" w:rsidP="00006F9D">
      <w:pPr>
        <w:autoSpaceDE w:val="0"/>
        <w:autoSpaceDN w:val="0"/>
        <w:adjustRightInd w:val="0"/>
        <w:jc w:val="both"/>
        <w:rPr>
          <w:rFonts w:eastAsia="TimesNewRomanPSMT"/>
          <w:b/>
          <w:lang w:val="sr-Latn-RS"/>
        </w:rPr>
      </w:pPr>
      <w:r>
        <w:rPr>
          <w:rFonts w:eastAsia="TimesNewRomanPSMT"/>
        </w:rPr>
        <w:t xml:space="preserve">Ponuđena premija mora da sadrži pokriće osiguranih rizika za vozače i putnike u svim vozilima prema podacima sa spiska u </w:t>
      </w:r>
      <w:r>
        <w:rPr>
          <w:rFonts w:eastAsia="TimesNewRomanPSMT"/>
          <w:b/>
          <w:bCs/>
        </w:rPr>
        <w:t>tabeli 8.</w:t>
      </w:r>
      <w:r>
        <w:rPr>
          <w:rFonts w:eastAsia="TimesNewRomanPSMT"/>
        </w:rPr>
        <w:t>, za ukupno 4 (četiri) vozila.</w:t>
      </w:r>
    </w:p>
    <w:p w:rsidR="00006F9D" w:rsidRDefault="00006F9D" w:rsidP="00006F9D">
      <w:pPr>
        <w:autoSpaceDE w:val="0"/>
        <w:autoSpaceDN w:val="0"/>
        <w:adjustRightInd w:val="0"/>
        <w:jc w:val="both"/>
        <w:rPr>
          <w:rFonts w:eastAsia="TimesNewRomanPSMT"/>
          <w:b/>
          <w:lang w:val="sr-Latn-RS"/>
        </w:rPr>
      </w:pP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b/>
        </w:rPr>
      </w:pPr>
      <w:r>
        <w:rPr>
          <w:rFonts w:eastAsia="TimesNewRomanPSMT"/>
          <w:b/>
        </w:rPr>
        <w:t>3. KOMBINOVANO OSIGURANJE MOTORNIH VOZILA (AUTO KASKO)</w:t>
      </w:r>
    </w:p>
    <w:p w:rsidR="00006F9D" w:rsidRDefault="00006F9D" w:rsidP="00006F9D">
      <w:pPr>
        <w:widowControl w:val="0"/>
        <w:autoSpaceDE w:val="0"/>
        <w:autoSpaceDN w:val="0"/>
        <w:adjustRightInd w:val="0"/>
        <w:spacing w:line="200" w:lineRule="exact"/>
      </w:pPr>
    </w:p>
    <w:p w:rsidR="00006F9D" w:rsidRDefault="00006F9D" w:rsidP="00006F9D">
      <w:pPr>
        <w:widowControl w:val="0"/>
        <w:tabs>
          <w:tab w:val="left" w:pos="1010"/>
        </w:tabs>
        <w:autoSpaceDE w:val="0"/>
        <w:autoSpaceDN w:val="0"/>
        <w:adjustRightInd w:val="0"/>
        <w:spacing w:line="200" w:lineRule="exact"/>
        <w:ind w:left="12"/>
        <w:rPr>
          <w:b/>
        </w:rPr>
      </w:pPr>
    </w:p>
    <w:p w:rsidR="00006F9D" w:rsidRDefault="00006F9D" w:rsidP="00006F9D">
      <w:pPr>
        <w:widowControl w:val="0"/>
        <w:tabs>
          <w:tab w:val="left" w:pos="1010"/>
        </w:tabs>
        <w:autoSpaceDE w:val="0"/>
        <w:autoSpaceDN w:val="0"/>
        <w:adjustRightInd w:val="0"/>
        <w:spacing w:line="200" w:lineRule="exact"/>
        <w:ind w:left="12"/>
        <w:rPr>
          <w:b/>
          <w:lang w:val="en-US"/>
        </w:rPr>
      </w:pPr>
      <w:r>
        <w:rPr>
          <w:b/>
        </w:rPr>
        <w:t>Tabela 10</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439"/>
        <w:gridCol w:w="2067"/>
        <w:gridCol w:w="1083"/>
        <w:gridCol w:w="900"/>
        <w:gridCol w:w="1080"/>
        <w:gridCol w:w="1350"/>
        <w:gridCol w:w="1001"/>
      </w:tblGrid>
      <w:tr w:rsidR="00006F9D" w:rsidTr="00006F9D">
        <w:tc>
          <w:tcPr>
            <w:tcW w:w="56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rPr>
            </w:pPr>
            <w:r>
              <w:rPr>
                <w:rFonts w:eastAsia="TimesNewRomanPSMT"/>
                <w:b/>
                <w:bCs/>
              </w:rPr>
              <w:t>R.</w:t>
            </w:r>
            <w:r>
              <w:rPr>
                <w:rFonts w:eastAsia="TimesNewRomanPSMT"/>
                <w:b/>
                <w:bCs/>
                <w:lang w:val="en-US"/>
              </w:rPr>
              <w:t xml:space="preserve"> </w:t>
            </w:r>
            <w:r>
              <w:rPr>
                <w:rFonts w:eastAsia="TimesNewRomanPSMT"/>
                <w:b/>
                <w:bCs/>
                <w:lang w:val="sr-Latn-RS"/>
              </w:rPr>
              <w:t>b</w:t>
            </w:r>
            <w:r>
              <w:rPr>
                <w:rFonts w:eastAsia="TimesNewRomanPSMT"/>
                <w:b/>
                <w:bCs/>
              </w:rPr>
              <w:t>r.</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rPr>
            </w:pPr>
            <w:r>
              <w:rPr>
                <w:rFonts w:eastAsia="TimesNewRomanPSMT"/>
                <w:b/>
                <w:bCs/>
              </w:rPr>
              <w:t>Vrsta vozila</w:t>
            </w: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rPr>
            </w:pPr>
            <w:r>
              <w:rPr>
                <w:rFonts w:eastAsia="TimesNewRomanPSMT"/>
                <w:b/>
                <w:bCs/>
              </w:rPr>
              <w:t>Marka i tip vozila</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lang w:val="en-US"/>
              </w:rPr>
            </w:pPr>
            <w:r>
              <w:rPr>
                <w:rFonts w:eastAsia="TimesNewRomanPSMT"/>
                <w:b/>
                <w:bCs/>
              </w:rPr>
              <w:t>God. proizv.</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lang w:val="en-US"/>
              </w:rPr>
            </w:pPr>
            <w:r>
              <w:rPr>
                <w:rFonts w:eastAsia="TimesNewRomanPSMT"/>
                <w:b/>
                <w:bCs/>
              </w:rPr>
              <w:t>Snaga (kw)</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lang w:val="en-US"/>
              </w:rPr>
            </w:pPr>
            <w:r>
              <w:rPr>
                <w:rFonts w:eastAsia="TimesNewRomanPSMT"/>
                <w:b/>
                <w:bCs/>
              </w:rPr>
              <w:t>Zaprem(ccm)</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lang w:val="sr-Latn-RS"/>
              </w:rPr>
            </w:pPr>
            <w:r>
              <w:rPr>
                <w:rFonts w:eastAsia="TimesNewRomanPSMT"/>
                <w:b/>
                <w:bCs/>
              </w:rPr>
              <w:t>Oznaka</w:t>
            </w:r>
            <w:r>
              <w:rPr>
                <w:rFonts w:eastAsia="TimesNewRomanPSMT"/>
                <w:b/>
                <w:bCs/>
                <w:lang w:val="sr-Latn-RS"/>
              </w:rPr>
              <w:t xml:space="preserve"> šasije</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before="240" w:line="200" w:lineRule="exact"/>
              <w:jc w:val="center"/>
              <w:rPr>
                <w:rFonts w:eastAsia="TimesNewRomanPSMT"/>
                <w:b/>
                <w:bCs/>
              </w:rPr>
            </w:pPr>
            <w:r>
              <w:rPr>
                <w:rFonts w:eastAsia="TimesNewRomanPSMT"/>
                <w:b/>
                <w:bCs/>
              </w:rPr>
              <w:t>Rizik krađe</w:t>
            </w:r>
          </w:p>
        </w:tc>
      </w:tr>
      <w:tr w:rsidR="00006F9D" w:rsidTr="00006F9D">
        <w:trPr>
          <w:trHeight w:val="777"/>
        </w:trPr>
        <w:tc>
          <w:tcPr>
            <w:tcW w:w="56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jc w:val="center"/>
              <w:rPr>
                <w:rFonts w:eastAsia="TimesNewRomanPSMT"/>
                <w:bCs/>
              </w:rPr>
            </w:pPr>
            <w:r>
              <w:rPr>
                <w:rFonts w:eastAsia="TimesNewRomanPSMT"/>
                <w:bCs/>
              </w:rPr>
              <w:t>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rPr>
                <w:rFonts w:eastAsia="TimesNewRomanPSMT"/>
                <w:bCs/>
              </w:rPr>
            </w:pPr>
            <w:r>
              <w:rPr>
                <w:rFonts w:eastAsia="TimesNewRomanPSMT"/>
                <w:bCs/>
              </w:rPr>
              <w:t>Specijalno – sanitet</w:t>
            </w: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NewRomanPSMT"/>
                <w:b/>
                <w:bCs/>
                <w:lang w:val="sr-Latn-RS"/>
              </w:rPr>
            </w:pPr>
            <w:r>
              <w:rPr>
                <w:rFonts w:eastAsia="Times New Roman"/>
                <w:lang w:val="en-US"/>
              </w:rPr>
              <w:t>FIAT DUCATO 2,3 L2H2</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2019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96</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2287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NewRomanPSMT"/>
                <w:bCs/>
                <w:color w:val="FF0000"/>
                <w:lang w:val="en-US"/>
              </w:rPr>
            </w:pPr>
            <w:r>
              <w:rPr>
                <w:rFonts w:eastAsia="Times New Roman"/>
                <w:sz w:val="20"/>
                <w:szCs w:val="20"/>
                <w:lang w:val="en-US"/>
              </w:rPr>
              <w:t>ZFA25000002K99135</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jc w:val="center"/>
              <w:rPr>
                <w:rFonts w:eastAsia="TimesNewRomanPSMT"/>
                <w:bCs/>
              </w:rPr>
            </w:pPr>
            <w:r>
              <w:rPr>
                <w:rFonts w:eastAsia="TimesNewRomanPSMT"/>
                <w:bCs/>
              </w:rPr>
              <w:t>Da</w:t>
            </w:r>
          </w:p>
        </w:tc>
      </w:tr>
      <w:tr w:rsidR="00006F9D" w:rsidTr="00006F9D">
        <w:tc>
          <w:tcPr>
            <w:tcW w:w="561" w:type="dxa"/>
            <w:tcBorders>
              <w:top w:val="single" w:sz="4" w:space="0" w:color="000000"/>
              <w:left w:val="single" w:sz="4" w:space="0" w:color="000000"/>
              <w:bottom w:val="single" w:sz="4" w:space="0" w:color="auto"/>
              <w:right w:val="single" w:sz="4" w:space="0" w:color="auto"/>
            </w:tcBorders>
            <w:vAlign w:val="center"/>
            <w:hideMark/>
          </w:tcPr>
          <w:p w:rsidR="00006F9D" w:rsidRDefault="00006F9D">
            <w:pPr>
              <w:widowControl w:val="0"/>
              <w:autoSpaceDE w:val="0"/>
              <w:autoSpaceDN w:val="0"/>
              <w:adjustRightInd w:val="0"/>
              <w:spacing w:line="200" w:lineRule="exact"/>
              <w:jc w:val="center"/>
              <w:rPr>
                <w:rFonts w:eastAsia="TimesNewRomanPSMT"/>
                <w:bCs/>
              </w:rPr>
            </w:pPr>
            <w:r>
              <w:rPr>
                <w:rFonts w:eastAsia="TimesNewRomanPSMT"/>
                <w:bCs/>
              </w:rPr>
              <w:t>2.</w:t>
            </w:r>
          </w:p>
        </w:tc>
        <w:tc>
          <w:tcPr>
            <w:tcW w:w="1440" w:type="dxa"/>
            <w:tcBorders>
              <w:top w:val="single" w:sz="4" w:space="0" w:color="000000"/>
              <w:left w:val="single" w:sz="4" w:space="0" w:color="auto"/>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rPr>
                <w:rFonts w:eastAsia="TimesNewRomanPSMT"/>
                <w:bCs/>
              </w:rPr>
            </w:pPr>
            <w:r>
              <w:rPr>
                <w:rFonts w:eastAsia="TimesNewRomanPSMT"/>
                <w:bCs/>
              </w:rPr>
              <w:t>Specijalno – sanitet</w:t>
            </w: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NewRomanPSMT"/>
                <w:b/>
                <w:bCs/>
                <w:lang w:val="de-DE"/>
              </w:rPr>
            </w:pPr>
            <w:r>
              <w:rPr>
                <w:rFonts w:eastAsia="Times New Roman"/>
                <w:lang w:val="de-DE"/>
              </w:rPr>
              <w:t>MERCEDES BENZ SPRINTER 213 CDI</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2010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94.9</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2143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NewRomanPSMT"/>
                <w:b/>
                <w:bCs/>
                <w:lang w:val="en-US"/>
              </w:rPr>
            </w:pPr>
            <w:r>
              <w:rPr>
                <w:rFonts w:eastAsia="Times New Roman"/>
                <w:sz w:val="20"/>
                <w:szCs w:val="20"/>
                <w:lang w:val="en-US"/>
              </w:rPr>
              <w:t>WDB9066111S533219</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Cs/>
              </w:rPr>
            </w:pPr>
            <w:r>
              <w:rPr>
                <w:rFonts w:eastAsia="TimesNewRomanPSMT"/>
                <w:bCs/>
              </w:rPr>
              <w:t>Da</w:t>
            </w:r>
          </w:p>
        </w:tc>
      </w:tr>
      <w:tr w:rsidR="00006F9D" w:rsidTr="00006F9D">
        <w:trPr>
          <w:trHeight w:val="822"/>
        </w:trPr>
        <w:tc>
          <w:tcPr>
            <w:tcW w:w="561" w:type="dxa"/>
            <w:tcBorders>
              <w:top w:val="single" w:sz="4" w:space="0" w:color="000000"/>
              <w:left w:val="single" w:sz="4" w:space="0" w:color="000000"/>
              <w:bottom w:val="single" w:sz="4" w:space="0" w:color="000000"/>
              <w:right w:val="single" w:sz="4" w:space="0" w:color="auto"/>
            </w:tcBorders>
            <w:vAlign w:val="center"/>
            <w:hideMark/>
          </w:tcPr>
          <w:p w:rsidR="00006F9D" w:rsidRDefault="00006F9D">
            <w:pPr>
              <w:widowControl w:val="0"/>
              <w:autoSpaceDE w:val="0"/>
              <w:autoSpaceDN w:val="0"/>
              <w:adjustRightInd w:val="0"/>
              <w:spacing w:line="200" w:lineRule="exact"/>
              <w:jc w:val="center"/>
              <w:rPr>
                <w:rFonts w:eastAsia="TimesNewRomanPSMT"/>
                <w:b/>
                <w:bCs/>
                <w:lang w:val="en-US"/>
              </w:rPr>
            </w:pPr>
            <w:r>
              <w:rPr>
                <w:rFonts w:eastAsia="TimesNewRomanPSMT"/>
                <w:bCs/>
              </w:rPr>
              <w:t>3.</w:t>
            </w:r>
          </w:p>
        </w:tc>
        <w:tc>
          <w:tcPr>
            <w:tcW w:w="1440" w:type="dxa"/>
            <w:tcBorders>
              <w:top w:val="single" w:sz="4" w:space="0" w:color="000000"/>
              <w:left w:val="single" w:sz="4" w:space="0" w:color="auto"/>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rPr>
                <w:rFonts w:eastAsia="TimesNewRomanPSMT"/>
                <w:bCs/>
              </w:rPr>
            </w:pPr>
            <w:r>
              <w:rPr>
                <w:rFonts w:eastAsia="TimesNewRomanPSMT"/>
                <w:bCs/>
              </w:rPr>
              <w:t>Teretno</w:t>
            </w: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 New Roman"/>
                <w:lang w:val="en-US"/>
              </w:rPr>
            </w:pPr>
            <w:r>
              <w:rPr>
                <w:rFonts w:eastAsia="Times New Roman"/>
                <w:lang w:val="en-US"/>
              </w:rPr>
              <w:t>SKODA ROOMSTER PRAKTIK 1.2</w:t>
            </w:r>
          </w:p>
          <w:p w:rsidR="00006F9D" w:rsidRDefault="00006F9D">
            <w:pPr>
              <w:widowControl w:val="0"/>
              <w:autoSpaceDE w:val="0"/>
              <w:autoSpaceDN w:val="0"/>
              <w:adjustRightInd w:val="0"/>
              <w:rPr>
                <w:rFonts w:eastAsia="TimesNewRomanPSMT"/>
                <w:b/>
                <w:bCs/>
                <w:lang w:val="en-US"/>
              </w:rPr>
            </w:pPr>
            <w:proofErr w:type="spellStart"/>
            <w:r>
              <w:rPr>
                <w:rFonts w:eastAsia="TimesNewRomanPSMT"/>
                <w:b/>
                <w:bCs/>
                <w:lang w:val="en-US"/>
              </w:rPr>
              <w:t>Nosivost</w:t>
            </w:r>
            <w:proofErr w:type="spellEnd"/>
            <w:r>
              <w:rPr>
                <w:rFonts w:eastAsia="TimesNewRomanPSMT"/>
                <w:b/>
                <w:bCs/>
                <w:lang w:val="en-US"/>
              </w:rPr>
              <w:t xml:space="preserve"> 560 kg</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2010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51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lang w:val="en-US"/>
              </w:rPr>
            </w:pPr>
            <w:r>
              <w:rPr>
                <w:rFonts w:eastAsia="TimesNewRomanPSMT"/>
                <w:b/>
                <w:bCs/>
                <w:lang w:val="en-US"/>
              </w:rPr>
              <w:t>1198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NewRomanPSMT"/>
                <w:b/>
                <w:bCs/>
                <w:lang w:val="en-US"/>
              </w:rPr>
            </w:pPr>
            <w:r>
              <w:rPr>
                <w:rFonts w:eastAsia="Times New Roman"/>
                <w:sz w:val="20"/>
                <w:szCs w:val="20"/>
                <w:lang w:val="en-US"/>
              </w:rPr>
              <w:t>TMB1HB5J1B5009967</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jc w:val="center"/>
              <w:rPr>
                <w:rFonts w:eastAsia="TimesNewRomanPSMT"/>
                <w:bCs/>
              </w:rPr>
            </w:pPr>
            <w:r>
              <w:rPr>
                <w:rFonts w:eastAsia="TimesNewRomanPSMT"/>
                <w:bCs/>
              </w:rPr>
              <w:t>Da</w:t>
            </w:r>
          </w:p>
        </w:tc>
      </w:tr>
      <w:tr w:rsidR="00006F9D" w:rsidTr="00006F9D">
        <w:tc>
          <w:tcPr>
            <w:tcW w:w="561" w:type="dxa"/>
            <w:tcBorders>
              <w:top w:val="single" w:sz="4" w:space="0" w:color="000000"/>
              <w:left w:val="single" w:sz="4" w:space="0" w:color="000000"/>
              <w:bottom w:val="single" w:sz="4" w:space="0" w:color="000000"/>
              <w:right w:val="single" w:sz="4" w:space="0" w:color="auto"/>
            </w:tcBorders>
            <w:vAlign w:val="center"/>
            <w:hideMark/>
          </w:tcPr>
          <w:p w:rsidR="00006F9D" w:rsidRDefault="00006F9D">
            <w:pPr>
              <w:widowControl w:val="0"/>
              <w:autoSpaceDE w:val="0"/>
              <w:autoSpaceDN w:val="0"/>
              <w:adjustRightInd w:val="0"/>
              <w:spacing w:line="200" w:lineRule="exact"/>
              <w:jc w:val="center"/>
              <w:rPr>
                <w:rFonts w:eastAsia="TimesNewRomanPSMT"/>
                <w:bCs/>
              </w:rPr>
            </w:pPr>
            <w:r>
              <w:rPr>
                <w:rFonts w:eastAsia="TimesNewRomanPSMT"/>
                <w:bCs/>
              </w:rPr>
              <w:t>4.</w:t>
            </w:r>
          </w:p>
        </w:tc>
        <w:tc>
          <w:tcPr>
            <w:tcW w:w="1440" w:type="dxa"/>
            <w:tcBorders>
              <w:top w:val="single" w:sz="4" w:space="0" w:color="000000"/>
              <w:left w:val="single" w:sz="4" w:space="0" w:color="auto"/>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rPr>
                <w:rFonts w:eastAsia="TimesNewRomanPSMT"/>
                <w:bCs/>
              </w:rPr>
            </w:pPr>
            <w:r>
              <w:rPr>
                <w:rFonts w:eastAsia="TimesNewRomanPSMT"/>
                <w:bCs/>
              </w:rPr>
              <w:t>Putničko</w:t>
            </w:r>
          </w:p>
        </w:tc>
        <w:tc>
          <w:tcPr>
            <w:tcW w:w="2067"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 New Roman"/>
                <w:lang w:val="sr-Latn-RS"/>
              </w:rPr>
            </w:pPr>
            <w:r>
              <w:rPr>
                <w:rFonts w:eastAsia="Times New Roman"/>
              </w:rPr>
              <w:t>CHEVROLET CRUZE 4DR</w:t>
            </w:r>
            <w:r>
              <w:rPr>
                <w:rFonts w:eastAsia="Times New Roman"/>
                <w:lang w:val="sr-Latn-RS"/>
              </w:rPr>
              <w:t xml:space="preserve"> </w:t>
            </w:r>
            <w:r>
              <w:rPr>
                <w:rFonts w:eastAsia="Times New Roman"/>
              </w:rPr>
              <w:t>L</w:t>
            </w:r>
            <w:r>
              <w:rPr>
                <w:rFonts w:eastAsia="Times New Roman"/>
                <w:lang w:val="sr-Latn-RS"/>
              </w:rPr>
              <w:t>S</w:t>
            </w:r>
            <w:r>
              <w:rPr>
                <w:rFonts w:eastAsia="Times New Roman"/>
              </w:rPr>
              <w:t>+ 1,6 MT</w:t>
            </w:r>
            <w:r>
              <w:rPr>
                <w:rFonts w:eastAsia="Times New Roman"/>
                <w:lang w:val="sr-Latn-RS"/>
              </w:rPr>
              <w:t>5</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rPr>
            </w:pPr>
            <w:r>
              <w:rPr>
                <w:rFonts w:eastAsia="TimesNewRomanPSMT"/>
                <w:b/>
                <w:bCs/>
              </w:rPr>
              <w:t>2013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rPr>
            </w:pPr>
            <w:r>
              <w:rPr>
                <w:rFonts w:eastAsia="TimesNewRomanPSMT"/>
                <w:b/>
                <w:bCs/>
              </w:rPr>
              <w:t>91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jc w:val="center"/>
              <w:rPr>
                <w:rFonts w:eastAsia="TimesNewRomanPSMT"/>
                <w:b/>
                <w:bCs/>
              </w:rPr>
            </w:pPr>
            <w:r>
              <w:rPr>
                <w:rFonts w:eastAsia="TimesNewRomanPSMT"/>
                <w:b/>
                <w:bCs/>
              </w:rPr>
              <w:t>1598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rPr>
                <w:rFonts w:eastAsia="Times New Roman"/>
                <w:lang w:val="en-US"/>
              </w:rPr>
            </w:pPr>
            <w:r>
              <w:rPr>
                <w:rFonts w:eastAsia="Times New Roman"/>
                <w:sz w:val="20"/>
                <w:szCs w:val="20"/>
                <w:lang w:val="sr-Latn-RS"/>
              </w:rPr>
              <w:t>KL1JF69E9DK161041</w:t>
            </w:r>
          </w:p>
        </w:tc>
        <w:tc>
          <w:tcPr>
            <w:tcW w:w="1001" w:type="dxa"/>
            <w:tcBorders>
              <w:top w:val="single" w:sz="4" w:space="0" w:color="000000"/>
              <w:left w:val="single" w:sz="4" w:space="0" w:color="000000"/>
              <w:bottom w:val="single" w:sz="4" w:space="0" w:color="000000"/>
              <w:right w:val="single" w:sz="4" w:space="0" w:color="000000"/>
            </w:tcBorders>
            <w:vAlign w:val="center"/>
            <w:hideMark/>
          </w:tcPr>
          <w:p w:rsidR="00006F9D" w:rsidRDefault="00006F9D">
            <w:pPr>
              <w:widowControl w:val="0"/>
              <w:autoSpaceDE w:val="0"/>
              <w:autoSpaceDN w:val="0"/>
              <w:adjustRightInd w:val="0"/>
              <w:spacing w:line="200" w:lineRule="exact"/>
              <w:jc w:val="center"/>
              <w:rPr>
                <w:rFonts w:eastAsia="TimesNewRomanPSMT"/>
                <w:bCs/>
              </w:rPr>
            </w:pPr>
            <w:r>
              <w:rPr>
                <w:rFonts w:eastAsia="TimesNewRomanPSMT"/>
                <w:bCs/>
              </w:rPr>
              <w:t>Da</w:t>
            </w:r>
          </w:p>
        </w:tc>
      </w:tr>
      <w:tr w:rsidR="00006F9D" w:rsidTr="00006F9D">
        <w:tc>
          <w:tcPr>
            <w:tcW w:w="9482" w:type="dxa"/>
            <w:gridSpan w:val="8"/>
            <w:tcBorders>
              <w:top w:val="single" w:sz="4" w:space="0" w:color="000000"/>
              <w:left w:val="nil"/>
              <w:bottom w:val="nil"/>
              <w:right w:val="nil"/>
            </w:tcBorders>
          </w:tcPr>
          <w:p w:rsidR="00006F9D" w:rsidRDefault="00006F9D">
            <w:pPr>
              <w:widowControl w:val="0"/>
              <w:autoSpaceDE w:val="0"/>
              <w:autoSpaceDN w:val="0"/>
              <w:adjustRightInd w:val="0"/>
              <w:spacing w:line="200" w:lineRule="exact"/>
              <w:jc w:val="center"/>
              <w:rPr>
                <w:rFonts w:eastAsia="TimesNewRomanPSMT"/>
                <w:bCs/>
              </w:rPr>
            </w:pPr>
          </w:p>
          <w:p w:rsidR="00006F9D" w:rsidRDefault="00006F9D">
            <w:pPr>
              <w:widowControl w:val="0"/>
              <w:autoSpaceDE w:val="0"/>
              <w:autoSpaceDN w:val="0"/>
              <w:adjustRightInd w:val="0"/>
              <w:spacing w:line="200" w:lineRule="exact"/>
              <w:jc w:val="center"/>
              <w:rPr>
                <w:rFonts w:eastAsia="TimesNewRomanPSMT"/>
                <w:bCs/>
              </w:rPr>
            </w:pPr>
          </w:p>
        </w:tc>
      </w:tr>
    </w:tbl>
    <w:p w:rsidR="00006F9D" w:rsidRDefault="00006F9D" w:rsidP="00006F9D">
      <w:pPr>
        <w:autoSpaceDE w:val="0"/>
        <w:autoSpaceDN w:val="0"/>
        <w:adjustRightInd w:val="0"/>
        <w:jc w:val="both"/>
        <w:rPr>
          <w:rFonts w:eastAsia="TimesNewRomanPSMT"/>
          <w:lang w:val="sr-Latn-RS"/>
        </w:rPr>
      </w:pPr>
      <w:r>
        <w:rPr>
          <w:rFonts w:eastAsia="TimesNewRomanPSMT"/>
          <w:lang w:val="sr-Latn-RS"/>
        </w:rPr>
        <w:t>Novonabavne vrednosti vozila su:</w:t>
      </w:r>
    </w:p>
    <w:p w:rsidR="00006F9D" w:rsidRDefault="00006F9D" w:rsidP="00006F9D">
      <w:pPr>
        <w:autoSpaceDE w:val="0"/>
        <w:autoSpaceDN w:val="0"/>
        <w:adjustRightInd w:val="0"/>
        <w:jc w:val="both"/>
        <w:rPr>
          <w:rFonts w:eastAsia="TimesNewRomanPSMT"/>
          <w:lang w:val="sr-Latn-RS"/>
        </w:rPr>
      </w:pPr>
      <w:r>
        <w:rPr>
          <w:rFonts w:eastAsia="TimesNewRomanPSMT"/>
          <w:lang w:val="sr-Latn-RS"/>
        </w:rPr>
        <w:lastRenderedPageBreak/>
        <w:t>R.br.1.: Fiat Ducato 2,3 L2H2 po računu bez PDV iznosi 8.320.000,00 dinara, sa medicinskom opremom koja se nalazi u vozilu (inkubator sa nosilom i fiksatorom, respirator sa fiksatorom);</w:t>
      </w:r>
    </w:p>
    <w:p w:rsidR="00006F9D" w:rsidRDefault="00006F9D" w:rsidP="00006F9D">
      <w:pPr>
        <w:autoSpaceDE w:val="0"/>
        <w:autoSpaceDN w:val="0"/>
        <w:adjustRightInd w:val="0"/>
        <w:jc w:val="both"/>
        <w:rPr>
          <w:rFonts w:eastAsia="TimesNewRomanPSMT"/>
          <w:lang w:val="sr-Latn-RS"/>
        </w:rPr>
      </w:pPr>
      <w:r>
        <w:rPr>
          <w:rFonts w:eastAsia="TimesNewRomanPSMT"/>
          <w:lang w:val="sr-Latn-RS"/>
        </w:rPr>
        <w:t xml:space="preserve">R.br.2.: Mercedes Benz Sprinter 213 CDI po računu sa naknadno ugrađenim hidrauličnim nosačem koji je sastavni deo vozila bez PDV iznosi 4.519.111,68 dinara,  i to bez medicinske opreme koja je već osigurana kao ostala oprema. Novonabavna vrednost vozila bez PDV iznosi 3.387.091,68 dinara, a ugrađenog hidrauličnog nosača bez PDV iznosi 1.132.020,00 dinara. </w:t>
      </w:r>
    </w:p>
    <w:p w:rsidR="00006F9D" w:rsidRDefault="00006F9D" w:rsidP="00006F9D">
      <w:pPr>
        <w:autoSpaceDE w:val="0"/>
        <w:autoSpaceDN w:val="0"/>
        <w:adjustRightInd w:val="0"/>
        <w:jc w:val="both"/>
        <w:rPr>
          <w:rFonts w:eastAsia="TimesNewRomanPSMT"/>
          <w:lang w:val="sr-Latn-RS"/>
        </w:rPr>
      </w:pPr>
      <w:r>
        <w:rPr>
          <w:rFonts w:eastAsia="TimesNewRomanPSMT"/>
          <w:lang w:val="sr-Latn-RS"/>
        </w:rPr>
        <w:t>R.br.3.: Skoda Roomster Praktik 1.2, nosivost 560 kg, šifra 400378535201 iz Kataloga AMSS;</w:t>
      </w:r>
    </w:p>
    <w:p w:rsidR="00006F9D" w:rsidRDefault="00006F9D" w:rsidP="00006F9D">
      <w:pPr>
        <w:autoSpaceDE w:val="0"/>
        <w:autoSpaceDN w:val="0"/>
        <w:adjustRightInd w:val="0"/>
        <w:jc w:val="both"/>
        <w:rPr>
          <w:rFonts w:eastAsia="TimesNewRomanPSMT"/>
          <w:lang w:val="sr-Latn-RS"/>
        </w:rPr>
      </w:pPr>
      <w:r>
        <w:rPr>
          <w:rFonts w:eastAsia="TimesNewRomanPSMT"/>
          <w:lang w:val="sr-Latn-RS"/>
        </w:rPr>
        <w:t>R.br.4.: Chevrolet Cruze 4dr LS+ 1,6 MT5, šifra 201063570431 iz Kataloga AMSS.</w:t>
      </w:r>
    </w:p>
    <w:p w:rsidR="00006F9D" w:rsidRDefault="00006F9D" w:rsidP="00006F9D">
      <w:pPr>
        <w:autoSpaceDE w:val="0"/>
        <w:autoSpaceDN w:val="0"/>
        <w:adjustRightInd w:val="0"/>
        <w:jc w:val="both"/>
        <w:rPr>
          <w:rFonts w:eastAsia="TimesNewRomanPSMT"/>
          <w:lang w:val="sr-Latn-RS"/>
        </w:rPr>
      </w:pPr>
    </w:p>
    <w:p w:rsidR="00006F9D" w:rsidRDefault="00006F9D" w:rsidP="00006F9D">
      <w:pPr>
        <w:autoSpaceDE w:val="0"/>
        <w:autoSpaceDN w:val="0"/>
        <w:adjustRightInd w:val="0"/>
        <w:jc w:val="both"/>
        <w:rPr>
          <w:rFonts w:eastAsia="TimesNewRomanPSMT"/>
        </w:rPr>
      </w:pPr>
      <w:r>
        <w:rPr>
          <w:rFonts w:eastAsia="TimesNewRomanPSMT"/>
        </w:rPr>
        <w:t xml:space="preserve">Teritorijalno pokriće važi u Republici Srbiji i Evropi, uz </w:t>
      </w:r>
      <w:r>
        <w:rPr>
          <w:rFonts w:eastAsia="TimesNewRomanPSMT"/>
          <w:lang w:val="sr-Latn-RS"/>
        </w:rPr>
        <w:t>ogranič</w:t>
      </w:r>
      <w:r>
        <w:rPr>
          <w:rFonts w:eastAsia="TimesNewRomanPSMT"/>
        </w:rPr>
        <w:t xml:space="preserve">enja </w:t>
      </w:r>
      <w:r>
        <w:rPr>
          <w:rFonts w:eastAsia="TimesNewRomanPSMT"/>
          <w:lang w:val="sr-Latn-RS"/>
        </w:rPr>
        <w:t>p</w:t>
      </w:r>
      <w:r>
        <w:rPr>
          <w:rFonts w:eastAsia="TimesNewRomanPSMT"/>
        </w:rPr>
        <w:t>rema Uslovima kasko osiguranja Ponuđača.</w:t>
      </w:r>
    </w:p>
    <w:p w:rsidR="00006F9D" w:rsidRDefault="00006F9D" w:rsidP="00006F9D">
      <w:pPr>
        <w:autoSpaceDE w:val="0"/>
        <w:autoSpaceDN w:val="0"/>
        <w:adjustRightInd w:val="0"/>
        <w:jc w:val="both"/>
        <w:rPr>
          <w:rFonts w:eastAsia="TimesNewRomanPSMT"/>
          <w:bCs/>
        </w:rPr>
      </w:pPr>
      <w:r>
        <w:rPr>
          <w:rFonts w:eastAsia="TimesNewRomanPSMT"/>
        </w:rPr>
        <w:t xml:space="preserve">Ponuđena premija mora da sadrži pokriće </w:t>
      </w:r>
      <w:r>
        <w:rPr>
          <w:rFonts w:eastAsia="TimesNewRomanPSMT"/>
          <w:b/>
        </w:rPr>
        <w:t>dopunskog kasko rizika - krađe vozila</w:t>
      </w:r>
      <w:r>
        <w:rPr>
          <w:rFonts w:eastAsia="TimesNewRomanPSMT"/>
        </w:rPr>
        <w:t>.</w:t>
      </w:r>
    </w:p>
    <w:p w:rsidR="00006F9D" w:rsidRDefault="00006F9D" w:rsidP="00006F9D">
      <w:pPr>
        <w:autoSpaceDE w:val="0"/>
        <w:autoSpaceDN w:val="0"/>
        <w:adjustRightInd w:val="0"/>
        <w:jc w:val="both"/>
        <w:rPr>
          <w:rFonts w:eastAsia="TimesNewRomanPSMT"/>
          <w:bCs/>
        </w:rPr>
      </w:pPr>
      <w:r>
        <w:rPr>
          <w:rFonts w:eastAsia="TimesNewRomanPSMT"/>
          <w:bCs/>
        </w:rPr>
        <w:t>Naruči</w:t>
      </w:r>
      <w:r>
        <w:rPr>
          <w:rFonts w:eastAsia="TimesNewRomanPSMT"/>
          <w:bCs/>
          <w:lang w:val="sr-Latn-RS"/>
        </w:rPr>
        <w:t>lac</w:t>
      </w:r>
      <w:r>
        <w:rPr>
          <w:rFonts w:eastAsia="TimesNewRomanPSMT"/>
          <w:bCs/>
        </w:rPr>
        <w:t xml:space="preserve"> traži da obračun premije osiguranja obuhvati obavezno učešće u šteti u toku perioda osiguranja, i to:</w:t>
      </w:r>
    </w:p>
    <w:p w:rsidR="00006F9D" w:rsidRDefault="00006F9D" w:rsidP="00006F9D">
      <w:pPr>
        <w:numPr>
          <w:ilvl w:val="0"/>
          <w:numId w:val="55"/>
        </w:numPr>
        <w:autoSpaceDE w:val="0"/>
        <w:autoSpaceDN w:val="0"/>
        <w:adjustRightInd w:val="0"/>
        <w:jc w:val="both"/>
        <w:rPr>
          <w:rFonts w:eastAsia="TimesNewRomanPSMT"/>
          <w:bCs/>
        </w:rPr>
      </w:pPr>
      <w:r>
        <w:rPr>
          <w:rFonts w:eastAsia="TimesNewRomanPSMT"/>
          <w:b/>
          <w:bCs/>
        </w:rPr>
        <w:t>Relativno učešće u šteti u visini</w:t>
      </w:r>
      <w:r>
        <w:rPr>
          <w:rFonts w:eastAsia="TimesNewRomanPSMT"/>
          <w:bCs/>
        </w:rPr>
        <w:t xml:space="preserve"> </w:t>
      </w:r>
      <w:r>
        <w:rPr>
          <w:rFonts w:eastAsia="TimesNewRomanPSMT"/>
          <w:b/>
          <w:bCs/>
        </w:rPr>
        <w:t>5%</w:t>
      </w:r>
      <w:r>
        <w:rPr>
          <w:rFonts w:eastAsia="TimesNewRomanPSMT"/>
          <w:bCs/>
        </w:rPr>
        <w:t xml:space="preserve"> od predmetne štete, </w:t>
      </w:r>
      <w:r>
        <w:rPr>
          <w:rFonts w:eastAsia="TimesNewRomanPSMT"/>
          <w:b/>
          <w:bCs/>
        </w:rPr>
        <w:t>bez apsolutnog</w:t>
      </w:r>
      <w:r>
        <w:rPr>
          <w:rFonts w:eastAsia="TimesNewRomanPSMT"/>
          <w:bCs/>
        </w:rPr>
        <w:t xml:space="preserve"> </w:t>
      </w:r>
      <w:r>
        <w:rPr>
          <w:rFonts w:eastAsia="TimesNewRomanPSMT"/>
          <w:b/>
        </w:rPr>
        <w:t>učešća u šteti</w:t>
      </w:r>
      <w:r>
        <w:rPr>
          <w:rFonts w:eastAsia="TimesNewRomanPSMT"/>
          <w:bCs/>
        </w:rPr>
        <w:t>.</w:t>
      </w:r>
    </w:p>
    <w:p w:rsidR="00006F9D" w:rsidRDefault="00006F9D" w:rsidP="00006F9D">
      <w:pPr>
        <w:autoSpaceDE w:val="0"/>
        <w:autoSpaceDN w:val="0"/>
        <w:adjustRightInd w:val="0"/>
        <w:jc w:val="both"/>
        <w:rPr>
          <w:rFonts w:eastAsia="TimesNewRomanPSMT"/>
          <w:b/>
          <w:lang w:val="sr-Latn-RS"/>
        </w:rPr>
      </w:pPr>
      <w:r>
        <w:rPr>
          <w:rFonts w:eastAsia="TimesNewRomanPSMT"/>
        </w:rPr>
        <w:t xml:space="preserve">Ponuđena premija treba da sadrži pokriće kasko rizika za sva vozila sa spiska iz </w:t>
      </w:r>
      <w:r>
        <w:rPr>
          <w:rFonts w:eastAsia="TimesNewRomanPSMT"/>
          <w:b/>
          <w:bCs/>
        </w:rPr>
        <w:t>tabele 10</w:t>
      </w:r>
      <w:r>
        <w:rPr>
          <w:rFonts w:eastAsia="TimesNewRomanPSMT"/>
        </w:rPr>
        <w:t>, ukupno  4 (četiri) vozila</w:t>
      </w:r>
      <w:r>
        <w:rPr>
          <w:rFonts w:eastAsia="TimesNewRomanPSMT"/>
          <w:lang w:val="sr-Latn-RS"/>
        </w:rPr>
        <w:t>.</w:t>
      </w:r>
    </w:p>
    <w:p w:rsidR="00006F9D" w:rsidRDefault="00006F9D" w:rsidP="00006F9D">
      <w:pPr>
        <w:autoSpaceDE w:val="0"/>
        <w:autoSpaceDN w:val="0"/>
        <w:adjustRightInd w:val="0"/>
        <w:jc w:val="both"/>
        <w:rPr>
          <w:rFonts w:eastAsia="TimesNewRomanPSMT"/>
          <w:b/>
        </w:rPr>
      </w:pPr>
    </w:p>
    <w:p w:rsidR="00006F9D" w:rsidRDefault="00006F9D" w:rsidP="00006F9D">
      <w:pPr>
        <w:autoSpaceDE w:val="0"/>
        <w:autoSpaceDN w:val="0"/>
        <w:adjustRightInd w:val="0"/>
        <w:jc w:val="both"/>
        <w:rPr>
          <w:rFonts w:eastAsia="TimesNewRomanPSMT"/>
          <w:u w:val="single"/>
          <w:lang w:val="es-ES"/>
        </w:rPr>
      </w:pPr>
      <w:proofErr w:type="spellStart"/>
      <w:r>
        <w:rPr>
          <w:rFonts w:eastAsia="TimesNewRomanPSMT"/>
          <w:u w:val="single"/>
          <w:lang w:val="es-ES"/>
        </w:rPr>
        <w:t>Napomena</w:t>
      </w:r>
      <w:proofErr w:type="spellEnd"/>
      <w:r>
        <w:rPr>
          <w:rFonts w:eastAsia="TimesNewRomanPSMT"/>
          <w:u w:val="single"/>
          <w:lang w:val="es-ES"/>
        </w:rPr>
        <w:t xml:space="preserve"> o </w:t>
      </w:r>
      <w:proofErr w:type="spellStart"/>
      <w:r>
        <w:rPr>
          <w:rFonts w:eastAsia="TimesNewRomanPSMT"/>
          <w:u w:val="single"/>
          <w:lang w:val="es-ES"/>
        </w:rPr>
        <w:t>štetama</w:t>
      </w:r>
      <w:proofErr w:type="spellEnd"/>
      <w:r>
        <w:rPr>
          <w:rFonts w:eastAsia="TimesNewRomanPSMT"/>
          <w:u w:val="single"/>
          <w:lang w:val="es-ES"/>
        </w:rPr>
        <w:t xml:space="preserve"> </w:t>
      </w:r>
      <w:proofErr w:type="spellStart"/>
      <w:r>
        <w:rPr>
          <w:rFonts w:eastAsia="TimesNewRomanPSMT"/>
          <w:u w:val="single"/>
          <w:lang w:val="es-ES"/>
        </w:rPr>
        <w:t>po</w:t>
      </w:r>
      <w:proofErr w:type="spellEnd"/>
      <w:r>
        <w:rPr>
          <w:rFonts w:eastAsia="TimesNewRomanPSMT"/>
          <w:u w:val="single"/>
          <w:lang w:val="es-ES"/>
        </w:rPr>
        <w:t xml:space="preserve"> </w:t>
      </w:r>
      <w:proofErr w:type="spellStart"/>
      <w:r>
        <w:rPr>
          <w:rFonts w:eastAsia="TimesNewRomanPSMT"/>
          <w:u w:val="single"/>
          <w:lang w:val="es-ES"/>
        </w:rPr>
        <w:t>partiji</w:t>
      </w:r>
      <w:proofErr w:type="spellEnd"/>
      <w:r>
        <w:rPr>
          <w:rFonts w:eastAsia="TimesNewRomanPSMT"/>
          <w:u w:val="single"/>
          <w:lang w:val="es-ES"/>
        </w:rPr>
        <w:t xml:space="preserve"> 3:</w:t>
      </w:r>
    </w:p>
    <w:p w:rsidR="00006F9D" w:rsidRDefault="00006F9D" w:rsidP="00006F9D">
      <w:pPr>
        <w:autoSpaceDE w:val="0"/>
        <w:autoSpaceDN w:val="0"/>
        <w:adjustRightInd w:val="0"/>
        <w:jc w:val="both"/>
        <w:rPr>
          <w:rFonts w:eastAsia="TimesNewRomanPSMT"/>
          <w:lang w:val="es-ES"/>
        </w:rPr>
      </w:pPr>
      <w:proofErr w:type="spellStart"/>
      <w:r>
        <w:rPr>
          <w:rFonts w:eastAsia="TimesNewRomanPSMT"/>
          <w:lang w:val="es-ES"/>
        </w:rPr>
        <w:t>Naplaćene</w:t>
      </w:r>
      <w:proofErr w:type="spellEnd"/>
      <w:r>
        <w:rPr>
          <w:rFonts w:eastAsia="TimesNewRomanPSMT"/>
          <w:lang w:val="es-ES"/>
        </w:rPr>
        <w:t xml:space="preserve"> </w:t>
      </w:r>
      <w:proofErr w:type="spellStart"/>
      <w:r>
        <w:rPr>
          <w:rFonts w:eastAsia="TimesNewRomanPSMT"/>
          <w:lang w:val="es-ES"/>
        </w:rPr>
        <w:t>štete</w:t>
      </w:r>
      <w:proofErr w:type="spellEnd"/>
      <w:r>
        <w:rPr>
          <w:rFonts w:eastAsia="TimesNewRomanPSMT"/>
          <w:lang w:val="es-ES"/>
        </w:rPr>
        <w:t xml:space="preserve"> u </w:t>
      </w:r>
      <w:proofErr w:type="spellStart"/>
      <w:r>
        <w:rPr>
          <w:rFonts w:eastAsia="TimesNewRomanPSMT"/>
          <w:lang w:val="es-ES"/>
        </w:rPr>
        <w:t>prethodnom</w:t>
      </w:r>
      <w:proofErr w:type="spellEnd"/>
      <w:r>
        <w:rPr>
          <w:rFonts w:eastAsia="TimesNewRomanPSMT"/>
          <w:lang w:val="es-ES"/>
        </w:rPr>
        <w:t xml:space="preserve"> </w:t>
      </w:r>
      <w:proofErr w:type="spellStart"/>
      <w:r>
        <w:rPr>
          <w:rFonts w:eastAsia="TimesNewRomanPSMT"/>
          <w:lang w:val="es-ES"/>
        </w:rPr>
        <w:t>periodu</w:t>
      </w:r>
      <w:proofErr w:type="spellEnd"/>
      <w:r>
        <w:rPr>
          <w:rFonts w:eastAsia="TimesNewRomanPSMT"/>
          <w:lang w:val="es-ES"/>
        </w:rPr>
        <w:t xml:space="preserve"> do </w:t>
      </w:r>
      <w:proofErr w:type="spellStart"/>
      <w:r>
        <w:rPr>
          <w:rFonts w:eastAsia="TimesNewRomanPSMT"/>
          <w:lang w:val="es-ES"/>
        </w:rPr>
        <w:t>danas</w:t>
      </w:r>
      <w:proofErr w:type="spellEnd"/>
      <w:r>
        <w:rPr>
          <w:rFonts w:eastAsia="TimesNewRomanPSMT"/>
          <w:lang w:val="es-ES"/>
        </w:rPr>
        <w:t xml:space="preserve">, </w:t>
      </w:r>
      <w:proofErr w:type="spellStart"/>
      <w:r>
        <w:rPr>
          <w:rFonts w:eastAsia="TimesNewRomanPSMT"/>
          <w:lang w:val="es-ES"/>
        </w:rPr>
        <w:t>po</w:t>
      </w:r>
      <w:proofErr w:type="spellEnd"/>
      <w:r>
        <w:rPr>
          <w:rFonts w:eastAsia="TimesNewRomanPSMT"/>
          <w:lang w:val="es-ES"/>
        </w:rPr>
        <w:t xml:space="preserve"> </w:t>
      </w:r>
      <w:proofErr w:type="spellStart"/>
      <w:r>
        <w:rPr>
          <w:rFonts w:eastAsia="TimesNewRomanPSMT"/>
          <w:lang w:val="es-ES"/>
        </w:rPr>
        <w:t>vozilima</w:t>
      </w:r>
      <w:proofErr w:type="spellEnd"/>
      <w:r>
        <w:rPr>
          <w:rFonts w:eastAsia="TimesNewRomanPSMT"/>
          <w:lang w:val="es-ES"/>
        </w:rPr>
        <w:t>:</w:t>
      </w:r>
    </w:p>
    <w:p w:rsidR="00006F9D" w:rsidRDefault="00006F9D" w:rsidP="00006F9D">
      <w:pPr>
        <w:autoSpaceDE w:val="0"/>
        <w:autoSpaceDN w:val="0"/>
        <w:adjustRightInd w:val="0"/>
        <w:jc w:val="both"/>
        <w:rPr>
          <w:rFonts w:eastAsia="TimesNewRomanPSMT"/>
          <w:lang w:val="sr-Latn-RS"/>
        </w:rPr>
      </w:pPr>
      <w:r>
        <w:rPr>
          <w:rFonts w:eastAsia="TimesNewRomanPSMT"/>
          <w:lang w:val="sr-Latn-RS"/>
        </w:rPr>
        <w:t>R.br.1.: Fiat Ducato 2,3 L2H2 – od 10.01.2020. godine, u prvoj godini kada je nabavljeno kao novo vozilo do sada, naplaćena je jedna šteta u iznosu 211.864,00 dinara. Posle toga nije bilo naplaćene štete;</w:t>
      </w:r>
    </w:p>
    <w:p w:rsidR="00006F9D" w:rsidRDefault="00006F9D" w:rsidP="00006F9D">
      <w:pPr>
        <w:autoSpaceDE w:val="0"/>
        <w:autoSpaceDN w:val="0"/>
        <w:adjustRightInd w:val="0"/>
        <w:jc w:val="both"/>
        <w:rPr>
          <w:rFonts w:eastAsia="TimesNewRomanPSMT"/>
          <w:lang w:val="sr-Latn-RS"/>
        </w:rPr>
      </w:pPr>
      <w:r>
        <w:rPr>
          <w:rFonts w:eastAsia="TimesNewRomanPSMT"/>
          <w:lang w:val="sr-Latn-RS"/>
        </w:rPr>
        <w:t>R.br.2.: Mercedes Benz Sprinter 213 CDI – nije bilo naplaćenih šteta najmanje u prethodnih 6 godina;</w:t>
      </w:r>
    </w:p>
    <w:p w:rsidR="00006F9D" w:rsidRDefault="00006F9D" w:rsidP="00006F9D">
      <w:pPr>
        <w:autoSpaceDE w:val="0"/>
        <w:autoSpaceDN w:val="0"/>
        <w:adjustRightInd w:val="0"/>
        <w:jc w:val="both"/>
        <w:rPr>
          <w:rFonts w:eastAsia="TimesNewRomanPSMT"/>
          <w:lang w:val="sr-Latn-RS"/>
        </w:rPr>
      </w:pPr>
      <w:r>
        <w:rPr>
          <w:rFonts w:eastAsia="TimesNewRomanPSMT"/>
          <w:lang w:val="sr-Latn-RS"/>
        </w:rPr>
        <w:t>R.br.3.: Skoda Roomster Praktik 1.2 – nije bilo naplaćenih šteta najmanje u prethodnih 5 godina;</w:t>
      </w:r>
    </w:p>
    <w:p w:rsidR="00006F9D" w:rsidRDefault="00006F9D" w:rsidP="00006F9D">
      <w:pPr>
        <w:autoSpaceDE w:val="0"/>
        <w:autoSpaceDN w:val="0"/>
        <w:adjustRightInd w:val="0"/>
        <w:jc w:val="both"/>
        <w:rPr>
          <w:rFonts w:eastAsia="TimesNewRomanPSMT"/>
        </w:rPr>
      </w:pPr>
      <w:r>
        <w:rPr>
          <w:rFonts w:eastAsia="TimesNewRomanPSMT"/>
          <w:lang w:val="sr-Latn-RS"/>
        </w:rPr>
        <w:t>R.br.4.: Chevrolet Cruze 4dr LS+ 1,6 MT5 – nije bilo naplaćenih šteta najmanje u prethodnih 8 godina.</w:t>
      </w:r>
    </w:p>
    <w:p w:rsidR="00006F9D" w:rsidRDefault="00006F9D" w:rsidP="00006F9D">
      <w:pPr>
        <w:widowControl w:val="0"/>
        <w:autoSpaceDE w:val="0"/>
        <w:autoSpaceDN w:val="0"/>
        <w:adjustRightInd w:val="0"/>
        <w:spacing w:before="82" w:line="249" w:lineRule="exact"/>
        <w:jc w:val="both"/>
        <w:rPr>
          <w:b/>
          <w:noProof/>
        </w:rPr>
      </w:pPr>
    </w:p>
    <w:p w:rsidR="00D15FE7" w:rsidRDefault="00D15FE7" w:rsidP="00F80B28">
      <w:pPr>
        <w:widowControl w:val="0"/>
        <w:tabs>
          <w:tab w:val="right" w:pos="9264"/>
        </w:tabs>
        <w:autoSpaceDE w:val="0"/>
        <w:autoSpaceDN w:val="0"/>
        <w:adjustRightInd w:val="0"/>
        <w:spacing w:line="200" w:lineRule="exact"/>
        <w:jc w:val="center"/>
        <w:rPr>
          <w:b/>
          <w:bCs/>
          <w:i/>
          <w:lang w:val="sr-Latn-CS"/>
        </w:rPr>
      </w:pPr>
    </w:p>
    <w:sectPr w:rsidR="00D15FE7" w:rsidSect="00AA43D0">
      <w:pgSz w:w="11906" w:h="16838"/>
      <w:pgMar w:top="284" w:right="1304" w:bottom="1077" w:left="124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A4" w:rsidRDefault="001469A4" w:rsidP="003B35A9">
      <w:r>
        <w:separator/>
      </w:r>
    </w:p>
  </w:endnote>
  <w:endnote w:type="continuationSeparator" w:id="0">
    <w:p w:rsidR="001469A4" w:rsidRDefault="001469A4" w:rsidP="003B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A4" w:rsidRDefault="001469A4" w:rsidP="003B35A9">
      <w:r>
        <w:separator/>
      </w:r>
    </w:p>
  </w:footnote>
  <w:footnote w:type="continuationSeparator" w:id="0">
    <w:p w:rsidR="001469A4" w:rsidRDefault="001469A4" w:rsidP="003B35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04"/>
    <w:multiLevelType w:val="hybridMultilevel"/>
    <w:tmpl w:val="199012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2B72"/>
    <w:multiLevelType w:val="hybridMultilevel"/>
    <w:tmpl w:val="EF4CF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C5A46"/>
    <w:multiLevelType w:val="hybridMultilevel"/>
    <w:tmpl w:val="F3EC32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804A0"/>
    <w:multiLevelType w:val="hybridMultilevel"/>
    <w:tmpl w:val="303E02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95D55"/>
    <w:multiLevelType w:val="hybridMultilevel"/>
    <w:tmpl w:val="96CA6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9F768D2"/>
    <w:multiLevelType w:val="hybridMultilevel"/>
    <w:tmpl w:val="413C2D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A0A7B"/>
    <w:multiLevelType w:val="hybridMultilevel"/>
    <w:tmpl w:val="7A0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80DEE"/>
    <w:multiLevelType w:val="hybridMultilevel"/>
    <w:tmpl w:val="3142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51C27"/>
    <w:multiLevelType w:val="hybridMultilevel"/>
    <w:tmpl w:val="29A4CCF6"/>
    <w:lvl w:ilvl="0" w:tplc="04090005">
      <w:start w:val="1"/>
      <w:numFmt w:val="bullet"/>
      <w:lvlText w:val=""/>
      <w:lvlJc w:val="left"/>
      <w:pPr>
        <w:ind w:left="720" w:hanging="360"/>
      </w:pPr>
      <w:rPr>
        <w:rFonts w:ascii="Wingdings" w:hAnsi="Wingdings" w:hint="default"/>
      </w:rPr>
    </w:lvl>
    <w:lvl w:ilvl="1" w:tplc="76AAEF2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62EFC"/>
    <w:multiLevelType w:val="hybridMultilevel"/>
    <w:tmpl w:val="4E7EA4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8B2765"/>
    <w:multiLevelType w:val="hybridMultilevel"/>
    <w:tmpl w:val="1CDC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73FFD"/>
    <w:multiLevelType w:val="hybridMultilevel"/>
    <w:tmpl w:val="F8A8E6D0"/>
    <w:lvl w:ilvl="0" w:tplc="ADDE89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1C7180"/>
    <w:multiLevelType w:val="hybridMultilevel"/>
    <w:tmpl w:val="2A30C5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573046"/>
    <w:multiLevelType w:val="hybridMultilevel"/>
    <w:tmpl w:val="7300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EA622A"/>
    <w:multiLevelType w:val="hybridMultilevel"/>
    <w:tmpl w:val="7CB80E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16112"/>
    <w:multiLevelType w:val="hybridMultilevel"/>
    <w:tmpl w:val="7CD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273B4F"/>
    <w:multiLevelType w:val="hybridMultilevel"/>
    <w:tmpl w:val="CF5485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2DB77665"/>
    <w:multiLevelType w:val="hybridMultilevel"/>
    <w:tmpl w:val="3A8EA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467028"/>
    <w:multiLevelType w:val="hybridMultilevel"/>
    <w:tmpl w:val="358832B6"/>
    <w:lvl w:ilvl="0" w:tplc="27065D36">
      <w:start w:val="5"/>
      <w:numFmt w:val="bullet"/>
      <w:lvlText w:val=""/>
      <w:lvlJc w:val="left"/>
      <w:pPr>
        <w:ind w:left="720" w:hanging="360"/>
      </w:pPr>
      <w:rPr>
        <w:rFonts w:ascii="Symbol" w:eastAsia="Calibri" w:hAnsi="Symbol" w:cs="Times New Roman" w:hint="default"/>
        <w:b/>
        <w:sz w:val="26"/>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0986EAA"/>
    <w:multiLevelType w:val="hybridMultilevel"/>
    <w:tmpl w:val="7C0E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47ACD"/>
    <w:multiLevelType w:val="hybridMultilevel"/>
    <w:tmpl w:val="BAB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CD151D"/>
    <w:multiLevelType w:val="hybridMultilevel"/>
    <w:tmpl w:val="5088DB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21216D"/>
    <w:multiLevelType w:val="hybridMultilevel"/>
    <w:tmpl w:val="076C0D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C1CEB"/>
    <w:multiLevelType w:val="hybridMultilevel"/>
    <w:tmpl w:val="10E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33871"/>
    <w:multiLevelType w:val="hybridMultilevel"/>
    <w:tmpl w:val="1E889282"/>
    <w:lvl w:ilvl="0" w:tplc="ADDE89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B6041"/>
    <w:multiLevelType w:val="hybridMultilevel"/>
    <w:tmpl w:val="CADE5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294699"/>
    <w:multiLevelType w:val="hybridMultilevel"/>
    <w:tmpl w:val="4B2A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11023"/>
    <w:multiLevelType w:val="hybridMultilevel"/>
    <w:tmpl w:val="6D2EFEE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DA86A47"/>
    <w:multiLevelType w:val="hybridMultilevel"/>
    <w:tmpl w:val="FBCEC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8A4DD2"/>
    <w:multiLevelType w:val="hybridMultilevel"/>
    <w:tmpl w:val="6D12B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64632C"/>
    <w:multiLevelType w:val="hybridMultilevel"/>
    <w:tmpl w:val="B4B88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0687943"/>
    <w:multiLevelType w:val="hybridMultilevel"/>
    <w:tmpl w:val="B4B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606375"/>
    <w:multiLevelType w:val="hybridMultilevel"/>
    <w:tmpl w:val="A18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8F366B"/>
    <w:multiLevelType w:val="hybridMultilevel"/>
    <w:tmpl w:val="6AEEAC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5E620E6"/>
    <w:multiLevelType w:val="hybridMultilevel"/>
    <w:tmpl w:val="C1DA53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C10567"/>
    <w:multiLevelType w:val="hybridMultilevel"/>
    <w:tmpl w:val="31307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9">
    <w:nsid w:val="5A9B23A1"/>
    <w:multiLevelType w:val="hybridMultilevel"/>
    <w:tmpl w:val="F7C4D35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5B533646"/>
    <w:multiLevelType w:val="hybridMultilevel"/>
    <w:tmpl w:val="C52CDBD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961B09"/>
    <w:multiLevelType w:val="hybridMultilevel"/>
    <w:tmpl w:val="C0286B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FF3711"/>
    <w:multiLevelType w:val="hybridMultilevel"/>
    <w:tmpl w:val="974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1B03E7"/>
    <w:multiLevelType w:val="hybridMultilevel"/>
    <w:tmpl w:val="C0E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5272A2"/>
    <w:multiLevelType w:val="hybridMultilevel"/>
    <w:tmpl w:val="0032C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697C03"/>
    <w:multiLevelType w:val="hybridMultilevel"/>
    <w:tmpl w:val="A7C8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52330F"/>
    <w:multiLevelType w:val="hybridMultilevel"/>
    <w:tmpl w:val="162AB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632A8A"/>
    <w:multiLevelType w:val="hybridMultilevel"/>
    <w:tmpl w:val="4F447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E963A51"/>
    <w:multiLevelType w:val="hybridMultilevel"/>
    <w:tmpl w:val="F522D7C2"/>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9">
    <w:nsid w:val="6F167DFD"/>
    <w:multiLevelType w:val="hybridMultilevel"/>
    <w:tmpl w:val="475ADC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372AD2"/>
    <w:multiLevelType w:val="hybridMultilevel"/>
    <w:tmpl w:val="43B02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B50AA0"/>
    <w:multiLevelType w:val="hybridMultilevel"/>
    <w:tmpl w:val="0EE6E934"/>
    <w:lvl w:ilvl="0" w:tplc="800847B2">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52">
    <w:nsid w:val="78EE1640"/>
    <w:multiLevelType w:val="hybridMultilevel"/>
    <w:tmpl w:val="7EF29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DC3183"/>
    <w:multiLevelType w:val="hybridMultilevel"/>
    <w:tmpl w:val="4DFC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234800"/>
    <w:multiLevelType w:val="hybridMultilevel"/>
    <w:tmpl w:val="E1784F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9"/>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0"/>
  </w:num>
  <w:num w:numId="6">
    <w:abstractNumId w:val="8"/>
  </w:num>
  <w:num w:numId="7">
    <w:abstractNumId w:val="15"/>
  </w:num>
  <w:num w:numId="8">
    <w:abstractNumId w:val="45"/>
  </w:num>
  <w:num w:numId="9">
    <w:abstractNumId w:val="53"/>
  </w:num>
  <w:num w:numId="10">
    <w:abstractNumId w:val="34"/>
  </w:num>
  <w:num w:numId="11">
    <w:abstractNumId w:val="43"/>
  </w:num>
  <w:num w:numId="12">
    <w:abstractNumId w:val="27"/>
  </w:num>
  <w:num w:numId="13">
    <w:abstractNumId w:val="42"/>
  </w:num>
  <w:num w:numId="14">
    <w:abstractNumId w:val="24"/>
  </w:num>
  <w:num w:numId="15">
    <w:abstractNumId w:val="7"/>
  </w:num>
  <w:num w:numId="16">
    <w:abstractNumId w:val="52"/>
  </w:num>
  <w:num w:numId="17">
    <w:abstractNumId w:val="6"/>
  </w:num>
  <w:num w:numId="18">
    <w:abstractNumId w:val="20"/>
  </w:num>
  <w:num w:numId="19">
    <w:abstractNumId w:val="40"/>
  </w:num>
  <w:num w:numId="20">
    <w:abstractNumId w:val="9"/>
  </w:num>
  <w:num w:numId="21">
    <w:abstractNumId w:val="48"/>
  </w:num>
  <w:num w:numId="22">
    <w:abstractNumId w:val="23"/>
  </w:num>
  <w:num w:numId="23">
    <w:abstractNumId w:val="36"/>
  </w:num>
  <w:num w:numId="24">
    <w:abstractNumId w:val="32"/>
  </w:num>
  <w:num w:numId="25">
    <w:abstractNumId w:val="17"/>
  </w:num>
  <w:num w:numId="26">
    <w:abstractNumId w:val="14"/>
  </w:num>
  <w:num w:numId="27">
    <w:abstractNumId w:val="12"/>
  </w:num>
  <w:num w:numId="28">
    <w:abstractNumId w:val="30"/>
  </w:num>
  <w:num w:numId="29">
    <w:abstractNumId w:val="0"/>
  </w:num>
  <w:num w:numId="30">
    <w:abstractNumId w:val="5"/>
  </w:num>
  <w:num w:numId="31">
    <w:abstractNumId w:val="31"/>
  </w:num>
  <w:num w:numId="32">
    <w:abstractNumId w:val="37"/>
  </w:num>
  <w:num w:numId="33">
    <w:abstractNumId w:val="3"/>
  </w:num>
  <w:num w:numId="34">
    <w:abstractNumId w:val="49"/>
  </w:num>
  <w:num w:numId="35">
    <w:abstractNumId w:val="1"/>
  </w:num>
  <w:num w:numId="36">
    <w:abstractNumId w:val="46"/>
  </w:num>
  <w:num w:numId="37">
    <w:abstractNumId w:val="10"/>
  </w:num>
  <w:num w:numId="38">
    <w:abstractNumId w:val="13"/>
  </w:num>
  <w:num w:numId="39">
    <w:abstractNumId w:val="26"/>
  </w:num>
  <w:num w:numId="40">
    <w:abstractNumId w:val="2"/>
  </w:num>
  <w:num w:numId="41">
    <w:abstractNumId w:val="41"/>
  </w:num>
  <w:num w:numId="42">
    <w:abstractNumId w:val="22"/>
  </w:num>
  <w:num w:numId="43">
    <w:abstractNumId w:val="28"/>
  </w:num>
  <w:num w:numId="44">
    <w:abstractNumId w:val="54"/>
  </w:num>
  <w:num w:numId="45">
    <w:abstractNumId w:val="16"/>
  </w:num>
  <w:num w:numId="46">
    <w:abstractNumId w:val="44"/>
  </w:num>
  <w:num w:numId="47">
    <w:abstractNumId w:val="47"/>
  </w:num>
  <w:num w:numId="48">
    <w:abstractNumId w:val="11"/>
  </w:num>
  <w:num w:numId="49">
    <w:abstractNumId w:val="25"/>
  </w:num>
  <w:num w:numId="50">
    <w:abstractNumId w:val="19"/>
  </w:num>
  <w:num w:numId="51">
    <w:abstractNumId w:val="33"/>
  </w:num>
  <w:num w:numId="52">
    <w:abstractNumId w:val="18"/>
  </w:num>
  <w:num w:numId="53">
    <w:abstractNumId w:val="51"/>
  </w:num>
  <w:num w:numId="54">
    <w:abstractNumId w:val="21"/>
  </w:num>
  <w:num w:numId="55">
    <w:abstractNumId w:val="21"/>
  </w:num>
  <w:num w:numId="5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71"/>
    <w:rsid w:val="000012BF"/>
    <w:rsid w:val="00006F9D"/>
    <w:rsid w:val="00034268"/>
    <w:rsid w:val="000431BE"/>
    <w:rsid w:val="00061CF1"/>
    <w:rsid w:val="001469A4"/>
    <w:rsid w:val="00192184"/>
    <w:rsid w:val="001D11E4"/>
    <w:rsid w:val="00232D08"/>
    <w:rsid w:val="002A64D9"/>
    <w:rsid w:val="002C3927"/>
    <w:rsid w:val="002F5B9D"/>
    <w:rsid w:val="0039203B"/>
    <w:rsid w:val="0039438B"/>
    <w:rsid w:val="003B35A9"/>
    <w:rsid w:val="00421BBB"/>
    <w:rsid w:val="0050032D"/>
    <w:rsid w:val="00510939"/>
    <w:rsid w:val="00523B5B"/>
    <w:rsid w:val="00574D2F"/>
    <w:rsid w:val="00580E05"/>
    <w:rsid w:val="005C439A"/>
    <w:rsid w:val="00623D71"/>
    <w:rsid w:val="00635C12"/>
    <w:rsid w:val="006F5CA5"/>
    <w:rsid w:val="007C117A"/>
    <w:rsid w:val="007D0E75"/>
    <w:rsid w:val="00874481"/>
    <w:rsid w:val="008A1599"/>
    <w:rsid w:val="008A36E2"/>
    <w:rsid w:val="008B29A4"/>
    <w:rsid w:val="009073D3"/>
    <w:rsid w:val="0092338C"/>
    <w:rsid w:val="009A2D01"/>
    <w:rsid w:val="009E46CB"/>
    <w:rsid w:val="00A43E66"/>
    <w:rsid w:val="00AA43D0"/>
    <w:rsid w:val="00AA6BF9"/>
    <w:rsid w:val="00AB1CB7"/>
    <w:rsid w:val="00B14EA2"/>
    <w:rsid w:val="00B20574"/>
    <w:rsid w:val="00CE13C3"/>
    <w:rsid w:val="00D15FE7"/>
    <w:rsid w:val="00D25426"/>
    <w:rsid w:val="00DE7B2B"/>
    <w:rsid w:val="00E75018"/>
    <w:rsid w:val="00F72D00"/>
    <w:rsid w:val="00F80B2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71"/>
    <w:pPr>
      <w:spacing w:after="0" w:line="240" w:lineRule="auto"/>
    </w:pPr>
    <w:rPr>
      <w:rFonts w:ascii="Times New Roman" w:eastAsia="Calibri"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3D3"/>
    <w:pPr>
      <w:spacing w:after="0" w:line="240" w:lineRule="auto"/>
    </w:pPr>
    <w:rPr>
      <w:rFonts w:ascii="Calibri" w:eastAsia="Calibri" w:hAnsi="Calibri" w:cs="Times New Roman"/>
      <w:lang w:val="sr-Latn-CS"/>
    </w:rPr>
  </w:style>
  <w:style w:type="paragraph" w:customStyle="1" w:styleId="Default">
    <w:name w:val="Default"/>
    <w:rsid w:val="009073D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table" w:styleId="TableGrid">
    <w:name w:val="Table Grid"/>
    <w:basedOn w:val="TableNormal"/>
    <w:uiPriority w:val="59"/>
    <w:rsid w:val="000431B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B35A9"/>
    <w:pPr>
      <w:tabs>
        <w:tab w:val="center" w:pos="4536"/>
        <w:tab w:val="right" w:pos="9072"/>
      </w:tabs>
    </w:pPr>
  </w:style>
  <w:style w:type="character" w:customStyle="1" w:styleId="FooterChar">
    <w:name w:val="Footer Char"/>
    <w:basedOn w:val="DefaultParagraphFont"/>
    <w:link w:val="Footer"/>
    <w:uiPriority w:val="99"/>
    <w:rsid w:val="003B35A9"/>
    <w:rPr>
      <w:rFonts w:ascii="Times New Roman" w:eastAsia="Calibri" w:hAnsi="Times New Roman" w:cs="Times New Roman"/>
      <w:sz w:val="24"/>
      <w:szCs w:val="24"/>
      <w:lang w:val="sr-Cyrl-CS" w:eastAsia="sr-Latn-CS"/>
    </w:rPr>
  </w:style>
  <w:style w:type="character" w:styleId="PageNumber">
    <w:name w:val="page number"/>
    <w:rsid w:val="003B35A9"/>
    <w:rPr>
      <w:rFonts w:cs="Times New Roman"/>
    </w:rPr>
  </w:style>
  <w:style w:type="paragraph" w:styleId="Header">
    <w:name w:val="header"/>
    <w:basedOn w:val="Normal"/>
    <w:link w:val="HeaderChar"/>
    <w:uiPriority w:val="99"/>
    <w:unhideWhenUsed/>
    <w:rsid w:val="003B35A9"/>
    <w:pPr>
      <w:tabs>
        <w:tab w:val="center" w:pos="4536"/>
        <w:tab w:val="right" w:pos="9072"/>
      </w:tabs>
    </w:pPr>
  </w:style>
  <w:style w:type="character" w:customStyle="1" w:styleId="HeaderChar">
    <w:name w:val="Header Char"/>
    <w:basedOn w:val="DefaultParagraphFont"/>
    <w:link w:val="Header"/>
    <w:uiPriority w:val="99"/>
    <w:rsid w:val="003B35A9"/>
    <w:rPr>
      <w:rFonts w:ascii="Times New Roman" w:eastAsia="Calibri" w:hAnsi="Times New Roman" w:cs="Times New Roman"/>
      <w:sz w:val="24"/>
      <w:szCs w:val="24"/>
      <w:lang w:val="sr-Cyrl-CS" w:eastAsia="sr-Latn-CS"/>
    </w:rPr>
  </w:style>
  <w:style w:type="paragraph" w:styleId="ListParagraph">
    <w:name w:val="List Paragraph"/>
    <w:basedOn w:val="Normal"/>
    <w:uiPriority w:val="34"/>
    <w:qFormat/>
    <w:rsid w:val="007D0E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71"/>
    <w:pPr>
      <w:spacing w:after="0" w:line="240" w:lineRule="auto"/>
    </w:pPr>
    <w:rPr>
      <w:rFonts w:ascii="Times New Roman" w:eastAsia="Calibri"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73D3"/>
    <w:pPr>
      <w:spacing w:after="0" w:line="240" w:lineRule="auto"/>
    </w:pPr>
    <w:rPr>
      <w:rFonts w:ascii="Calibri" w:eastAsia="Calibri" w:hAnsi="Calibri" w:cs="Times New Roman"/>
      <w:lang w:val="sr-Latn-CS"/>
    </w:rPr>
  </w:style>
  <w:style w:type="paragraph" w:customStyle="1" w:styleId="Default">
    <w:name w:val="Default"/>
    <w:rsid w:val="009073D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table" w:styleId="TableGrid">
    <w:name w:val="Table Grid"/>
    <w:basedOn w:val="TableNormal"/>
    <w:uiPriority w:val="59"/>
    <w:rsid w:val="000431B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B35A9"/>
    <w:pPr>
      <w:tabs>
        <w:tab w:val="center" w:pos="4536"/>
        <w:tab w:val="right" w:pos="9072"/>
      </w:tabs>
    </w:pPr>
  </w:style>
  <w:style w:type="character" w:customStyle="1" w:styleId="FooterChar">
    <w:name w:val="Footer Char"/>
    <w:basedOn w:val="DefaultParagraphFont"/>
    <w:link w:val="Footer"/>
    <w:uiPriority w:val="99"/>
    <w:rsid w:val="003B35A9"/>
    <w:rPr>
      <w:rFonts w:ascii="Times New Roman" w:eastAsia="Calibri" w:hAnsi="Times New Roman" w:cs="Times New Roman"/>
      <w:sz w:val="24"/>
      <w:szCs w:val="24"/>
      <w:lang w:val="sr-Cyrl-CS" w:eastAsia="sr-Latn-CS"/>
    </w:rPr>
  </w:style>
  <w:style w:type="character" w:styleId="PageNumber">
    <w:name w:val="page number"/>
    <w:rsid w:val="003B35A9"/>
    <w:rPr>
      <w:rFonts w:cs="Times New Roman"/>
    </w:rPr>
  </w:style>
  <w:style w:type="paragraph" w:styleId="Header">
    <w:name w:val="header"/>
    <w:basedOn w:val="Normal"/>
    <w:link w:val="HeaderChar"/>
    <w:uiPriority w:val="99"/>
    <w:unhideWhenUsed/>
    <w:rsid w:val="003B35A9"/>
    <w:pPr>
      <w:tabs>
        <w:tab w:val="center" w:pos="4536"/>
        <w:tab w:val="right" w:pos="9072"/>
      </w:tabs>
    </w:pPr>
  </w:style>
  <w:style w:type="character" w:customStyle="1" w:styleId="HeaderChar">
    <w:name w:val="Header Char"/>
    <w:basedOn w:val="DefaultParagraphFont"/>
    <w:link w:val="Header"/>
    <w:uiPriority w:val="99"/>
    <w:rsid w:val="003B35A9"/>
    <w:rPr>
      <w:rFonts w:ascii="Times New Roman" w:eastAsia="Calibri" w:hAnsi="Times New Roman" w:cs="Times New Roman"/>
      <w:sz w:val="24"/>
      <w:szCs w:val="24"/>
      <w:lang w:val="sr-Cyrl-CS" w:eastAsia="sr-Latn-CS"/>
    </w:rPr>
  </w:style>
  <w:style w:type="paragraph" w:styleId="ListParagraph">
    <w:name w:val="List Paragraph"/>
    <w:basedOn w:val="Normal"/>
    <w:uiPriority w:val="34"/>
    <w:qFormat/>
    <w:rsid w:val="007D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75493">
      <w:bodyDiv w:val="1"/>
      <w:marLeft w:val="0"/>
      <w:marRight w:val="0"/>
      <w:marTop w:val="0"/>
      <w:marBottom w:val="0"/>
      <w:divBdr>
        <w:top w:val="none" w:sz="0" w:space="0" w:color="auto"/>
        <w:left w:val="none" w:sz="0" w:space="0" w:color="auto"/>
        <w:bottom w:val="none" w:sz="0" w:space="0" w:color="auto"/>
        <w:right w:val="none" w:sz="0" w:space="0" w:color="auto"/>
      </w:divBdr>
    </w:div>
    <w:div w:id="15560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KadVR</dc:creator>
  <cp:lastModifiedBy>Javne Nabavke</cp:lastModifiedBy>
  <cp:revision>29</cp:revision>
  <dcterms:created xsi:type="dcterms:W3CDTF">2020-08-27T08:37:00Z</dcterms:created>
  <dcterms:modified xsi:type="dcterms:W3CDTF">2022-08-05T09:08:00Z</dcterms:modified>
</cp:coreProperties>
</file>