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ab/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-----------------------------------------------</w:t>
      </w:r>
    </w:p>
    <w:p w:rsidR="000B349C" w:rsidRPr="00821D6C" w:rsidRDefault="000B349C" w:rsidP="000B34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 (Naziv ponuđača)</w:t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Br:__________________________</w:t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Datum:_______________________</w:t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0B349C" w:rsidRPr="00821D6C" w:rsidRDefault="000B349C" w:rsidP="000B349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>Obrazac</w:t>
      </w:r>
    </w:p>
    <w:p w:rsidR="000B349C" w:rsidRPr="00821D6C" w:rsidRDefault="000B349C" w:rsidP="000B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sl-SI" w:eastAsia="sr-Latn-CS"/>
        </w:rPr>
        <w:t>P O N U D E</w:t>
      </w:r>
    </w:p>
    <w:p w:rsidR="000B349C" w:rsidRPr="00741361" w:rsidRDefault="000B349C" w:rsidP="00741361">
      <w:pPr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PREDMET: </w:t>
      </w:r>
      <w:r w:rsidRPr="00821D6C">
        <w:rPr>
          <w:rFonts w:ascii="Times New Roman" w:eastAsia="Calibri" w:hAnsi="Times New Roman" w:cs="Times New Roman"/>
          <w:b/>
          <w:sz w:val="24"/>
          <w:szCs w:val="24"/>
          <w:lang w:val="sr-Cyrl-CS" w:eastAsia="sr-Latn-CS"/>
        </w:rPr>
        <w:t>za nabavku</w:t>
      </w:r>
      <w:r>
        <w:rPr>
          <w:rFonts w:ascii="Times New Roman" w:eastAsia="Calibri" w:hAnsi="Times New Roman" w:cs="Times New Roman"/>
          <w:b/>
          <w:sz w:val="24"/>
          <w:szCs w:val="24"/>
          <w:lang w:eastAsia="sr-Latn-CS"/>
        </w:rPr>
        <w:t xml:space="preserve"> </w:t>
      </w:r>
      <w:r w:rsidR="00741361" w:rsidRPr="00741361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usluga deljenja (kapsuliranja) praškova za period od dvanaest meseci</w:t>
      </w:r>
    </w:p>
    <w:p w:rsidR="000B349C" w:rsidRPr="00821D6C" w:rsidRDefault="000B349C" w:rsidP="000B349C">
      <w:pPr>
        <w:spacing w:after="0" w:line="240" w:lineRule="auto"/>
        <w:ind w:left="2160" w:firstLine="720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       I PODACI O PONUĐAČU</w:t>
      </w:r>
    </w:p>
    <w:p w:rsidR="000B349C" w:rsidRPr="00821D6C" w:rsidRDefault="000B349C" w:rsidP="000B349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0B349C" w:rsidRPr="00821D6C" w:rsidTr="00D15762">
        <w:trPr>
          <w:trHeight w:val="615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PONUĐAČ</w:t>
            </w:r>
          </w:p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(Poslovno ime ili skraćeni naziv iz odgovarajućeg registra)</w:t>
            </w:r>
            <w:r w:rsidRPr="00821D6C">
              <w:rPr>
                <w:rFonts w:ascii="Times New Roman" w:eastAsia="Calibri" w:hAnsi="Times New Roman" w:cs="Times New Roman"/>
                <w:sz w:val="24"/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0B349C" w:rsidRPr="00821D6C" w:rsidTr="00D15762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1. Samostalno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2. Sa podizvođačem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lastRenderedPageBreak/>
        <w:t xml:space="preserve">(upisati osnovne podatke o podizvođaču)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3. Kao zajedničku ponudu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______________________________________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(upisati osnovne podatke o zajedničkim ponuđačima)</w:t>
      </w:r>
      <w:r w:rsidRPr="00821D6C">
        <w:rPr>
          <w:rFonts w:ascii="Times New Roman" w:eastAsia="Calibri" w:hAnsi="Times New Roman" w:cs="Times New Roman"/>
          <w:sz w:val="24"/>
          <w:szCs w:val="24"/>
          <w:lang w:val="sl-SI" w:eastAsia="sr-Latn-CS"/>
        </w:rPr>
        <w:t xml:space="preserve">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 xml:space="preserve">III ROK VAŽENJA PONUDE IZRAŽEN U BROJU DANA OD DANA OTVARANJA PONUDE JE______DANA (ne može biti kraći od 60 dana)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p w:rsidR="000B349C" w:rsidRPr="00821D6C" w:rsidRDefault="000B349C" w:rsidP="000B349C">
      <w:pPr>
        <w:spacing w:after="0" w:line="240" w:lineRule="auto"/>
        <w:ind w:left="216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IV   PODACI O PODIZVOĐAČU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0B349C" w:rsidRPr="00821D6C" w:rsidTr="00D15762">
        <w:trPr>
          <w:trHeight w:val="328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Poslovno ime podizvođača/podisporučio</w:t>
            </w:r>
            <w:r w:rsidRPr="00821D6C">
              <w:rPr>
                <w:rFonts w:ascii="Times New Roman" w:eastAsia="Calibri" w:hAnsi="Times New Roman" w:cs="Times New Roman"/>
                <w:b/>
                <w:bCs/>
                <w:lang w:val="sr-Latn-CS" w:eastAsia="sr-Latn-CS"/>
              </w:rPr>
              <w:t>c</w:t>
            </w:r>
            <w:r w:rsidRPr="00821D6C">
              <w:rPr>
                <w:rFonts w:ascii="Times New Roman" w:eastAsia="Calibri" w:hAnsi="Times New Roman" w:cs="Times New Roman"/>
                <w:b/>
                <w:bCs/>
                <w:lang w:val="sr-Cyrl-CS" w:eastAsia="sr-Latn-CS"/>
              </w:rPr>
              <w:t>a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0B349C" w:rsidRPr="00821D6C" w:rsidTr="00D15762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0B349C" w:rsidRPr="00821D6C" w:rsidTr="00D1576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0B349C" w:rsidRPr="00821D6C" w:rsidRDefault="000B349C" w:rsidP="00D15762">
            <w:pPr>
              <w:spacing w:after="0"/>
              <w:ind w:right="1224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1127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Procenat 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kupne vrednosti nabavke koji će se poveriti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/podisporučioc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u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sr-Latn-CS"/>
              </w:rPr>
              <w:t xml:space="preserve"> </w:t>
            </w:r>
          </w:p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 predmetnoj javnoj nabavci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Deo predmeta nabavke koji se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vrši preko </w:t>
            </w:r>
          </w:p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</w:tbl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NAPOMENE: </w:t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lastRenderedPageBreak/>
        <w:t xml:space="preserve">- Ukoliko će izvršenje nabavke delimično biti povereno većem broju podizvođača/ podisporučioca, obrazac kopirati u dovoljnom broju primeraka. </w:t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0B349C" w:rsidRPr="00821D6C" w:rsidRDefault="000B349C" w:rsidP="000B349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</w:p>
    <w:p w:rsidR="000B349C" w:rsidRPr="00821D6C" w:rsidRDefault="000B349C" w:rsidP="000B349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0B349C" w:rsidRPr="00821D6C" w:rsidRDefault="000B349C" w:rsidP="000B349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(potpis ovlašćenog lica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0B349C" w:rsidRPr="00821D6C" w:rsidRDefault="000B349C" w:rsidP="000B349C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>V      PODACI O ČLANU GRUPE PONUĐAČA</w:t>
      </w:r>
    </w:p>
    <w:p w:rsidR="000B349C" w:rsidRPr="00821D6C" w:rsidRDefault="000B349C" w:rsidP="000B349C">
      <w:pPr>
        <w:spacing w:after="0" w:line="240" w:lineRule="auto"/>
        <w:ind w:left="1440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0B349C" w:rsidRPr="00821D6C" w:rsidTr="00D15762">
        <w:trPr>
          <w:trHeight w:val="664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 xml:space="preserve">Poslovno ime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člana </w:t>
            </w:r>
          </w:p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0B349C" w:rsidRPr="00821D6C" w:rsidTr="00D15762">
        <w:trPr>
          <w:trHeight w:val="339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Sedište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Ulica i broj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Mesto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339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sr-Latn-CS" w:eastAsia="sr-Latn-C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Opština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sr-Cyrl-CS" w:eastAsia="sr-Latn-CS"/>
              </w:rPr>
            </w:pP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Zakonski zastupnik/</w:t>
            </w:r>
          </w:p>
          <w:p w:rsidR="000B349C" w:rsidRPr="00821D6C" w:rsidRDefault="000B349C" w:rsidP="00D15762">
            <w:pPr>
              <w:spacing w:after="0"/>
              <w:ind w:right="122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 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Odgovorno lice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50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3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4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19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Tekući r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ačun – Banka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</w:p>
        </w:tc>
      </w:tr>
      <w:tr w:rsidR="000B349C" w:rsidRPr="00821D6C" w:rsidTr="00D1576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4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rPr>
          <w:trHeight w:val="521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  <w:tr w:rsidR="000B349C" w:rsidRPr="00821D6C" w:rsidTr="00D15762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  <w:t xml:space="preserve">Poreski </w:t>
            </w: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indetifikacioni</w:t>
            </w:r>
          </w:p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broj podizvođača/</w:t>
            </w:r>
          </w:p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</w:pPr>
            <w:r w:rsidRPr="00821D6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Cyrl-CS" w:eastAsia="sr-Latn-CS"/>
              </w:rPr>
              <w:t>podisporučioca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349C" w:rsidRPr="00821D6C" w:rsidRDefault="000B349C" w:rsidP="00D15762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sr-Latn-CS" w:eastAsia="sr-Latn-CS"/>
              </w:rPr>
            </w:pPr>
          </w:p>
        </w:tc>
      </w:tr>
    </w:tbl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NAPOMENA: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 xml:space="preserve"> - Obrazac kopirati ukoliko ponudu dostavlja veći broj članova grupe. </w:t>
      </w:r>
    </w:p>
    <w:p w:rsidR="000B349C" w:rsidRPr="00821D6C" w:rsidRDefault="000B349C" w:rsidP="000B349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- Ukoliko ponudu ne podnosi grupa ponuđača, ovaj obrazac ne treba popunjavati.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ab/>
        <w:t xml:space="preserve">                                                                </w:t>
      </w:r>
    </w:p>
    <w:p w:rsidR="000B349C" w:rsidRPr="00821D6C" w:rsidRDefault="000B349C" w:rsidP="000B349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                                                               </w:t>
      </w: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  <w:tab/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______________________</w:t>
      </w:r>
    </w:p>
    <w:p w:rsidR="000B349C" w:rsidRPr="00821D6C" w:rsidRDefault="000B349C" w:rsidP="000B349C">
      <w:pPr>
        <w:tabs>
          <w:tab w:val="left" w:pos="5835"/>
          <w:tab w:val="right" w:pos="9355"/>
        </w:tabs>
        <w:spacing w:after="0" w:line="480" w:lineRule="auto"/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</w:pPr>
      <w:r w:rsidRPr="00821D6C">
        <w:rPr>
          <w:rFonts w:ascii="Times New Roman" w:eastAsia="Calibri" w:hAnsi="Times New Roman" w:cs="Times New Roman"/>
          <w:b/>
          <w:bCs/>
          <w:sz w:val="24"/>
          <w:szCs w:val="24"/>
          <w:lang w:val="sr-Latn-CS" w:eastAsia="sr-Latn-CS"/>
        </w:rPr>
        <w:t xml:space="preserve">                                                                                           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(potpis ovlašćenog lica</w:t>
      </w:r>
      <w:r w:rsidRPr="00821D6C">
        <w:rPr>
          <w:rFonts w:ascii="Times New Roman" w:eastAsia="Calibri" w:hAnsi="Times New Roman" w:cs="Times New Roman"/>
          <w:sz w:val="24"/>
          <w:szCs w:val="24"/>
          <w:lang w:val="sr-Latn-CS" w:eastAsia="sr-Latn-CS"/>
        </w:rPr>
        <w:t xml:space="preserve"> ponuđača</w:t>
      </w:r>
      <w:r w:rsidRPr="00821D6C">
        <w:rPr>
          <w:rFonts w:ascii="Times New Roman" w:eastAsia="Calibri" w:hAnsi="Times New Roman" w:cs="Times New Roman"/>
          <w:sz w:val="24"/>
          <w:szCs w:val="24"/>
          <w:lang w:val="sr-Cyrl-CS" w:eastAsia="sr-Latn-CS"/>
        </w:rPr>
        <w:t>)</w:t>
      </w:r>
    </w:p>
    <w:p w:rsidR="002A613B" w:rsidRPr="002A613B" w:rsidRDefault="002A613B" w:rsidP="007D616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sl-SI" w:eastAsia="sr-Latn-CS"/>
        </w:rPr>
      </w:pPr>
    </w:p>
    <w:p w:rsidR="00175443" w:rsidRPr="00175443" w:rsidRDefault="00175443" w:rsidP="00175443">
      <w:pPr>
        <w:framePr w:h="1560" w:hRule="exact" w:hSpace="180" w:wrap="auto" w:vAnchor="text" w:hAnchor="page" w:x="2017" w:y="1"/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noProof/>
          <w:lang w:eastAsia="sr-Latn-RS"/>
        </w:rPr>
        <w:drawing>
          <wp:inline distT="0" distB="0" distL="0" distR="0">
            <wp:extent cx="883920" cy="929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613B" w:rsidRPr="002A613B" w:rsidRDefault="002A613B" w:rsidP="002A613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sl-SI" w:eastAsia="sr-Latn-CS"/>
        </w:rPr>
      </w:pPr>
    </w:p>
    <w:p w:rsidR="00175443" w:rsidRPr="00175443" w:rsidRDefault="00175443" w:rsidP="00175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de-DE"/>
        </w:rPr>
      </w:pPr>
      <w:r w:rsidRPr="00175443">
        <w:rPr>
          <w:rFonts w:ascii="Times New Roman" w:eastAsia="Times New Roman" w:hAnsi="Times New Roman" w:cs="Times New Roman"/>
          <w:b/>
          <w:lang w:val="de-DE"/>
        </w:rPr>
        <w:t>INSTITUT ZA NEONATOLOGIJU</w:t>
      </w:r>
    </w:p>
    <w:p w:rsidR="00175443" w:rsidRPr="00175443" w:rsidRDefault="00175443" w:rsidP="001754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val="de-DE"/>
        </w:rPr>
      </w:pPr>
      <w:r w:rsidRPr="00175443">
        <w:rPr>
          <w:rFonts w:ascii="Times New Roman" w:eastAsia="Times New Roman" w:hAnsi="Times New Roman" w:cs="Times New Roman"/>
          <w:b/>
          <w:i/>
          <w:lang w:val="de-DE"/>
        </w:rPr>
        <w:t>BEOGRAD, Kralja Milutina br.50</w:t>
      </w:r>
    </w:p>
    <w:p w:rsidR="00D023B6" w:rsidRDefault="00D023B6" w:rsidP="0017544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de-DE" w:eastAsia="sl-SI"/>
        </w:rPr>
      </w:pPr>
    </w:p>
    <w:p w:rsidR="00842024" w:rsidRDefault="00842024" w:rsidP="00175443">
      <w:pPr>
        <w:spacing w:after="0" w:line="240" w:lineRule="auto"/>
        <w:rPr>
          <w:rFonts w:ascii="Times New Roman" w:eastAsia="Calibri" w:hAnsi="Times New Roman" w:cs="Times New Roman"/>
          <w:color w:val="FF0000"/>
          <w:sz w:val="24"/>
          <w:szCs w:val="24"/>
          <w:lang w:val="de-DE" w:eastAsia="sl-SI"/>
        </w:rPr>
      </w:pPr>
    </w:p>
    <w:p w:rsidR="00842024" w:rsidRDefault="00842024" w:rsidP="001754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l-SI" w:eastAsia="sr-Latn-CS"/>
        </w:rPr>
      </w:pPr>
    </w:p>
    <w:p w:rsidR="007D616F" w:rsidRPr="007D616F" w:rsidRDefault="007D616F" w:rsidP="007D616F">
      <w:pPr>
        <w:suppressAutoHyphens/>
        <w:spacing w:after="0" w:line="100" w:lineRule="atLeast"/>
        <w:jc w:val="both"/>
        <w:rPr>
          <w:rFonts w:ascii="Arial" w:eastAsia="Arial Unicode MS" w:hAnsi="Arial" w:cs="Arial"/>
          <w:b/>
          <w:bCs/>
          <w:i/>
          <w:iCs/>
          <w:color w:val="000000"/>
          <w:kern w:val="1"/>
          <w:sz w:val="20"/>
          <w:szCs w:val="20"/>
          <w:lang w:eastAsia="ar-SA"/>
        </w:rPr>
      </w:pPr>
    </w:p>
    <w:p w:rsidR="007D616F" w:rsidRPr="007D616F" w:rsidRDefault="007D616F" w:rsidP="007D616F">
      <w:pPr>
        <w:suppressAutoHyphens/>
        <w:spacing w:after="0" w:line="100" w:lineRule="atLeast"/>
        <w:jc w:val="center"/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</w:pP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>O</w:t>
      </w: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eastAsia="ar-SA"/>
        </w:rPr>
        <w:t xml:space="preserve">BRAZAC </w:t>
      </w:r>
      <w:r w:rsidRPr="007D616F">
        <w:rPr>
          <w:rFonts w:ascii="Times New Roman" w:eastAsia="Arial Unicode MS" w:hAnsi="Times New Roman" w:cs="Times New Roman"/>
          <w:b/>
          <w:bCs/>
          <w:i/>
          <w:iCs/>
          <w:color w:val="000000"/>
          <w:kern w:val="1"/>
          <w:sz w:val="24"/>
          <w:szCs w:val="24"/>
          <w:lang w:val="sr-Cyrl-RS" w:eastAsia="ar-SA"/>
        </w:rPr>
        <w:t>STRUKTURE PONUĐENE CENE</w:t>
      </w:r>
    </w:p>
    <w:p w:rsidR="007D616F" w:rsidRPr="007D616F" w:rsidRDefault="007D616F" w:rsidP="007D616F">
      <w:pPr>
        <w:suppressAutoHyphens/>
        <w:spacing w:after="0" w:line="100" w:lineRule="atLeast"/>
        <w:jc w:val="both"/>
        <w:rPr>
          <w:rFonts w:ascii="Times New Roman" w:eastAsia="TimesNewRomanPSMT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  <w:bookmarkStart w:id="0" w:name="_GoBack"/>
      <w:bookmarkEnd w:id="0"/>
    </w:p>
    <w:p w:rsidR="007A0161" w:rsidRPr="00DC0BD1" w:rsidRDefault="00A54E8F" w:rsidP="00A54E8F">
      <w:pPr>
        <w:jc w:val="both"/>
        <w:rPr>
          <w:rFonts w:ascii="Times New Roman" w:eastAsia="Calibri" w:hAnsi="Times New Roman" w:cs="Times New Roman"/>
          <w:lang w:val="pt-PT" w:eastAsia="sr-Latn-CS"/>
        </w:rPr>
      </w:pPr>
      <w:bookmarkStart w:id="1" w:name="_Hlk51763201"/>
      <w:r w:rsidRPr="00DC0BD1">
        <w:rPr>
          <w:rFonts w:ascii="Times New Roman" w:eastAsia="Calibri" w:hAnsi="Times New Roman" w:cs="Times New Roman"/>
          <w:lang w:val="pt-PT" w:eastAsia="sr-Latn-CS"/>
        </w:rPr>
        <w:t xml:space="preserve">Nabavka </w:t>
      </w:r>
      <w:r w:rsidR="00741361" w:rsidRPr="00DC0BD1">
        <w:rPr>
          <w:rFonts w:ascii="Times New Roman" w:eastAsia="Calibri" w:hAnsi="Times New Roman" w:cs="Times New Roman"/>
          <w:lang w:val="pt-PT" w:eastAsia="sr-Latn-CS"/>
        </w:rPr>
        <w:t>usluga deljenja (kapsuliranja) praškova za period od dvanaest meseci</w:t>
      </w:r>
    </w:p>
    <w:tbl>
      <w:tblPr>
        <w:tblW w:w="10562" w:type="dxa"/>
        <w:jc w:val="center"/>
        <w:tblInd w:w="16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4"/>
        <w:gridCol w:w="2704"/>
        <w:gridCol w:w="1125"/>
        <w:gridCol w:w="1101"/>
        <w:gridCol w:w="1590"/>
        <w:gridCol w:w="1136"/>
        <w:gridCol w:w="955"/>
        <w:gridCol w:w="997"/>
      </w:tblGrid>
      <w:tr w:rsidR="007A0161" w:rsidRPr="00DC0BD1" w:rsidTr="001C7678">
        <w:trPr>
          <w:trHeight w:val="829"/>
          <w:jc w:val="center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eastAsia="sr-Latn-CS"/>
              </w:rPr>
              <w:t>Redni br.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Naziv proizvoda </w:t>
            </w:r>
          </w:p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( Dobara )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Jedinica</w:t>
            </w: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mere</w:t>
            </w:r>
          </w:p>
        </w:tc>
        <w:tc>
          <w:tcPr>
            <w:tcW w:w="1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Količina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Jedinična cena </w:t>
            </w: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bez PDV-a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Jedinična cena </w:t>
            </w: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sa PDV-om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Ukupna cena bez PDV-a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Ukupna cena </w:t>
            </w: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br/>
              <w:t>sa PDV-om</w:t>
            </w:r>
          </w:p>
        </w:tc>
      </w:tr>
      <w:tr w:rsidR="007A0161" w:rsidRPr="00DC0BD1" w:rsidTr="001C7678">
        <w:trPr>
          <w:trHeight w:val="101"/>
          <w:jc w:val="center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 xml:space="preserve">4 ( 1x2)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0161" w:rsidRPr="00DC0BD1" w:rsidRDefault="007A0161" w:rsidP="001C7678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  <w:r w:rsidRPr="00DC0BD1"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  <w:t>5 ( 1x3 )</w:t>
            </w:r>
          </w:p>
        </w:tc>
      </w:tr>
      <w:tr w:rsidR="00A54E8F" w:rsidRPr="00DC0BD1" w:rsidTr="00A54E8F">
        <w:trPr>
          <w:trHeight w:val="552"/>
          <w:jc w:val="center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E8F" w:rsidRPr="00DC0BD1" w:rsidRDefault="00A54E8F" w:rsidP="00A54E8F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lang w:val="sl-SI" w:eastAsia="sr-Latn-CS"/>
              </w:rPr>
            </w:pPr>
            <w:r w:rsidRPr="00DC0BD1">
              <w:rPr>
                <w:rFonts w:ascii="Times New Roman" w:eastAsia="Calibri" w:hAnsi="Times New Roman" w:cs="Times New Roman"/>
                <w:lang w:val="sl-SI" w:eastAsia="sr-Latn-CS"/>
              </w:rPr>
              <w:t>1</w:t>
            </w:r>
          </w:p>
        </w:tc>
        <w:tc>
          <w:tcPr>
            <w:tcW w:w="2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E8F" w:rsidRPr="00DC0BD1" w:rsidRDefault="00741361" w:rsidP="0065668D">
            <w:pPr>
              <w:rPr>
                <w:rFonts w:ascii="Times New Roman" w:eastAsia="Times New Roman" w:hAnsi="Times New Roman" w:cs="Times New Roman"/>
              </w:rPr>
            </w:pPr>
            <w:r w:rsidRPr="00DC0BD1">
              <w:rPr>
                <w:rFonts w:ascii="Times New Roman" w:eastAsia="Times New Roman" w:hAnsi="Times New Roman" w:cs="Times New Roman"/>
              </w:rPr>
              <w:t>Usluga deljenja (kapsuliranja) praškova za period od dvanaest meseci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E8F" w:rsidRPr="00DC0BD1" w:rsidRDefault="00A54E8F" w:rsidP="0065668D">
            <w:pPr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DC0BD1">
              <w:rPr>
                <w:rFonts w:ascii="Times New Roman" w:eastAsia="Times New Roman" w:hAnsi="Times New Roman" w:cs="Times New Roman"/>
                <w:lang w:val="sr-Latn-CS"/>
              </w:rPr>
              <w:t>kom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E8F" w:rsidRPr="00DC0BD1" w:rsidRDefault="00741361" w:rsidP="0065668D">
            <w:pPr>
              <w:jc w:val="center"/>
              <w:rPr>
                <w:rFonts w:ascii="Times New Roman" w:eastAsia="Times New Roman" w:hAnsi="Times New Roman" w:cs="Times New Roman"/>
                <w:lang w:val="sr-Latn-CS"/>
              </w:rPr>
            </w:pPr>
            <w:r w:rsidRPr="00DC0BD1">
              <w:rPr>
                <w:rFonts w:ascii="Times New Roman" w:eastAsia="Times New Roman" w:hAnsi="Times New Roman" w:cs="Times New Roman"/>
                <w:lang w:val="sr-Latn-CS"/>
              </w:rPr>
              <w:t>6000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F" w:rsidRPr="00DC0BD1" w:rsidRDefault="00A54E8F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F" w:rsidRPr="00DC0BD1" w:rsidRDefault="00A54E8F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F" w:rsidRPr="00DC0BD1" w:rsidRDefault="00A54E8F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E8F" w:rsidRPr="00DC0BD1" w:rsidRDefault="00A54E8F" w:rsidP="001C7678">
            <w:pPr>
              <w:pStyle w:val="NoSpacing"/>
              <w:rPr>
                <w:rFonts w:ascii="Times New Roman" w:eastAsia="Arial Unicode MS" w:hAnsi="Times New Roman" w:cs="Times New Roman"/>
                <w:bCs/>
                <w:color w:val="000000"/>
                <w:kern w:val="1"/>
                <w:lang w:val="sr-Latn-CS" w:eastAsia="sr-Latn-CS"/>
              </w:rPr>
            </w:pPr>
          </w:p>
        </w:tc>
      </w:tr>
      <w:bookmarkEnd w:id="1"/>
    </w:tbl>
    <w:p w:rsidR="004029A8" w:rsidRPr="00DC0BD1" w:rsidRDefault="004029A8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lang w:eastAsia="ar-SA"/>
        </w:rPr>
      </w:pP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bCs/>
          <w:i/>
          <w:iCs/>
          <w:color w:val="000000"/>
          <w:kern w:val="1"/>
          <w:lang w:eastAsia="ar-SA"/>
        </w:rPr>
      </w:pPr>
      <w:r w:rsidRPr="00DC0BD1">
        <w:rPr>
          <w:rFonts w:ascii="Times New Roman" w:eastAsia="Arial Unicode MS" w:hAnsi="Times New Roman" w:cs="Times New Roman"/>
          <w:bCs/>
          <w:i/>
          <w:iCs/>
          <w:color w:val="000000"/>
          <w:kern w:val="1"/>
          <w:lang w:eastAsia="ar-SA"/>
        </w:rPr>
        <w:t>Uputstvo za popunjavanje obrasca strukture cene: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Privredni subjekt treba da popuni obrazac strukture cene na sledeći način: 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sym w:font="Symbol" w:char="F0A7"/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u koloni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2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. upisati koliko iznosi jedinična cena bez PDV-a, za traženi predmet javne nabavke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.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sym w:font="Symbol" w:char="F0A7"/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u koloni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3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. upisati koliko iznosi jedinična cena sa PDV-om, za traženi predmet javne nabavke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sym w:font="Symbol" w:char="F0A7"/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u koloni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4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. upisati koliko iznosi ukupna cena bez PDV-a za traženi predmet javne nabavke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 xml:space="preserve">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i to tako što će pomnožiti jediničnu cenu bez PDV-a (navedenu u koloni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2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.) sa traženim količinama; Na kraju upisati ukupnu cenu predmeta nabavke bez PDV-a.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sym w:font="Symbol" w:char="F0A7"/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u koloni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5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. upisati koliko iznosi ukupna cena sa PDV-om za traženi predmet javne nabavke i to tako što će pomnožiti jediničnu cenu sa PDV-om (navedenu u koloni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3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.) sa traženim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 xml:space="preserve"> količinama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Na kraju upisati ukupnu cenu predmeta nabavke sa PDV-om. 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sym w:font="Symbol" w:char="F0A7"/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U redu “Ukupna cena bez PDV-a” upisati zbir ukupnih cena iz kolone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4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. za traženi predmet javne nabavke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.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sym w:font="Symbol" w:char="F0A7"/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U redu “Iznos PDV-a” upisati ukupan iznos PDV-a za traženi predmet javne nabavke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</w:pP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sym w:font="Symbol" w:char="F0A7"/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 xml:space="preserve"> U redu “Ukupna cena sa PDV-om” upisati zbir ukupnih cena iz kolone 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5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eastAsia="ar-SA"/>
        </w:rPr>
        <w:t>. za traženi predmet javne nabavke</w:t>
      </w:r>
      <w:r w:rsidRPr="00DC0BD1">
        <w:rPr>
          <w:rFonts w:ascii="Times New Roman" w:eastAsia="Arial Unicode MS" w:hAnsi="Times New Roman" w:cs="Times New Roman"/>
          <w:color w:val="000000"/>
          <w:kern w:val="1"/>
          <w:lang w:val="sr-Cyrl-RS" w:eastAsia="ar-SA"/>
        </w:rPr>
        <w:t>.</w:t>
      </w:r>
    </w:p>
    <w:p w:rsidR="007D616F" w:rsidRPr="00DC0BD1" w:rsidRDefault="007D616F" w:rsidP="007D616F">
      <w:pPr>
        <w:suppressAutoHyphens/>
        <w:spacing w:after="0" w:line="100" w:lineRule="atLeast"/>
        <w:rPr>
          <w:rFonts w:ascii="Times New Roman" w:eastAsia="Arial Unicode MS" w:hAnsi="Times New Roman" w:cs="Times New Roman"/>
          <w:color w:val="000000"/>
          <w:kern w:val="1"/>
          <w:lang w:eastAsia="ar-SA"/>
        </w:rPr>
      </w:pPr>
    </w:p>
    <w:p w:rsidR="007D616F" w:rsidRPr="00DC0BD1" w:rsidRDefault="007D616F" w:rsidP="00A54E8F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lang w:eastAsia="ar-SA"/>
        </w:rPr>
      </w:pPr>
      <w:r w:rsidRPr="00DC0BD1">
        <w:rPr>
          <w:rFonts w:ascii="Times New Roman" w:eastAsia="Arial Unicode MS" w:hAnsi="Times New Roman" w:cs="Times New Roman"/>
          <w:kern w:val="1"/>
          <w:lang w:eastAsia="ar-SA"/>
        </w:rPr>
        <w:t xml:space="preserve">Napomena: Obrazac 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 xml:space="preserve">ponuđač </w:t>
      </w:r>
      <w:r w:rsidRPr="00DC0BD1">
        <w:rPr>
          <w:rFonts w:ascii="Times New Roman" w:eastAsia="Arial Unicode MS" w:hAnsi="Times New Roman" w:cs="Times New Roman"/>
          <w:kern w:val="1"/>
          <w:lang w:eastAsia="ar-SA"/>
        </w:rPr>
        <w:t xml:space="preserve"> mora da popuni, čime potvrđuje da su tačni podaci koji su u obrascu navedeni. Ukoliko privredni subjekti podnose zajedničku ponudu, grupa privredni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>h</w:t>
      </w:r>
      <w:r w:rsidRPr="00DC0BD1">
        <w:rPr>
          <w:rFonts w:ascii="Times New Roman" w:eastAsia="Arial Unicode MS" w:hAnsi="Times New Roman" w:cs="Times New Roman"/>
          <w:kern w:val="1"/>
          <w:lang w:eastAsia="ar-SA"/>
        </w:rPr>
        <w:t xml:space="preserve"> subjek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>a</w:t>
      </w:r>
      <w:r w:rsidRPr="00DC0BD1">
        <w:rPr>
          <w:rFonts w:ascii="Times New Roman" w:eastAsia="Arial Unicode MS" w:hAnsi="Times New Roman" w:cs="Times New Roman"/>
          <w:kern w:val="1"/>
          <w:lang w:eastAsia="ar-SA"/>
        </w:rPr>
        <w:t>ta može da se opredeli da obrazac potpisuju svi privredni subjekti iz grupe privredni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>h</w:t>
      </w:r>
      <w:r w:rsidRPr="00DC0BD1">
        <w:rPr>
          <w:rFonts w:ascii="Times New Roman" w:eastAsia="Arial Unicode MS" w:hAnsi="Times New Roman" w:cs="Times New Roman"/>
          <w:kern w:val="1"/>
          <w:lang w:eastAsia="ar-SA"/>
        </w:rPr>
        <w:t xml:space="preserve"> subjek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>a</w:t>
      </w:r>
      <w:r w:rsidRPr="00DC0BD1">
        <w:rPr>
          <w:rFonts w:ascii="Times New Roman" w:eastAsia="Arial Unicode MS" w:hAnsi="Times New Roman" w:cs="Times New Roman"/>
          <w:kern w:val="1"/>
          <w:lang w:eastAsia="ar-SA"/>
        </w:rPr>
        <w:t>ta ili grupa privredni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>h</w:t>
      </w:r>
      <w:r w:rsidRPr="00DC0BD1">
        <w:rPr>
          <w:rFonts w:ascii="Times New Roman" w:eastAsia="Arial Unicode MS" w:hAnsi="Times New Roman" w:cs="Times New Roman"/>
          <w:kern w:val="1"/>
          <w:lang w:eastAsia="ar-SA"/>
        </w:rPr>
        <w:t xml:space="preserve"> subjek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>a</w:t>
      </w:r>
      <w:r w:rsidRPr="00DC0BD1">
        <w:rPr>
          <w:rFonts w:ascii="Times New Roman" w:eastAsia="Arial Unicode MS" w:hAnsi="Times New Roman" w:cs="Times New Roman"/>
          <w:kern w:val="1"/>
          <w:lang w:eastAsia="ar-SA"/>
        </w:rPr>
        <w:t>ta može da odredi jednog privred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>nog</w:t>
      </w:r>
      <w:r w:rsidRPr="00DC0BD1">
        <w:rPr>
          <w:rFonts w:ascii="Times New Roman" w:eastAsia="Arial Unicode MS" w:hAnsi="Times New Roman" w:cs="Times New Roman"/>
          <w:kern w:val="1"/>
          <w:lang w:eastAsia="ar-SA"/>
        </w:rPr>
        <w:t xml:space="preserve"> subjekta iz grupe koji će popuniti obraz</w:t>
      </w:r>
      <w:r w:rsidRPr="00DC0BD1">
        <w:rPr>
          <w:rFonts w:ascii="Times New Roman" w:eastAsia="Arial Unicode MS" w:hAnsi="Times New Roman" w:cs="Times New Roman"/>
          <w:kern w:val="1"/>
          <w:lang w:val="sr-Cyrl-RS" w:eastAsia="ar-SA"/>
        </w:rPr>
        <w:t>.</w:t>
      </w:r>
    </w:p>
    <w:sectPr w:rsidR="007D616F" w:rsidRPr="00DC0B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4B5C"/>
    <w:multiLevelType w:val="hybridMultilevel"/>
    <w:tmpl w:val="2EF4B0B4"/>
    <w:lvl w:ilvl="0" w:tplc="1DC67AE6">
      <w:start w:val="1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072" w:hanging="360"/>
      </w:pPr>
    </w:lvl>
    <w:lvl w:ilvl="2" w:tplc="241A001B" w:tentative="1">
      <w:start w:val="1"/>
      <w:numFmt w:val="lowerRoman"/>
      <w:lvlText w:val="%3."/>
      <w:lvlJc w:val="right"/>
      <w:pPr>
        <w:ind w:left="2792" w:hanging="180"/>
      </w:pPr>
    </w:lvl>
    <w:lvl w:ilvl="3" w:tplc="241A000F" w:tentative="1">
      <w:start w:val="1"/>
      <w:numFmt w:val="decimal"/>
      <w:lvlText w:val="%4."/>
      <w:lvlJc w:val="left"/>
      <w:pPr>
        <w:ind w:left="3512" w:hanging="360"/>
      </w:pPr>
    </w:lvl>
    <w:lvl w:ilvl="4" w:tplc="241A0019" w:tentative="1">
      <w:start w:val="1"/>
      <w:numFmt w:val="lowerLetter"/>
      <w:lvlText w:val="%5."/>
      <w:lvlJc w:val="left"/>
      <w:pPr>
        <w:ind w:left="4232" w:hanging="360"/>
      </w:pPr>
    </w:lvl>
    <w:lvl w:ilvl="5" w:tplc="241A001B" w:tentative="1">
      <w:start w:val="1"/>
      <w:numFmt w:val="lowerRoman"/>
      <w:lvlText w:val="%6."/>
      <w:lvlJc w:val="right"/>
      <w:pPr>
        <w:ind w:left="4952" w:hanging="180"/>
      </w:pPr>
    </w:lvl>
    <w:lvl w:ilvl="6" w:tplc="241A000F" w:tentative="1">
      <w:start w:val="1"/>
      <w:numFmt w:val="decimal"/>
      <w:lvlText w:val="%7."/>
      <w:lvlJc w:val="left"/>
      <w:pPr>
        <w:ind w:left="5672" w:hanging="360"/>
      </w:pPr>
    </w:lvl>
    <w:lvl w:ilvl="7" w:tplc="241A0019" w:tentative="1">
      <w:start w:val="1"/>
      <w:numFmt w:val="lowerLetter"/>
      <w:lvlText w:val="%8."/>
      <w:lvlJc w:val="left"/>
      <w:pPr>
        <w:ind w:left="6392" w:hanging="360"/>
      </w:pPr>
    </w:lvl>
    <w:lvl w:ilvl="8" w:tplc="241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13B"/>
    <w:rsid w:val="0005649C"/>
    <w:rsid w:val="00095D9C"/>
    <w:rsid w:val="000B349C"/>
    <w:rsid w:val="00165017"/>
    <w:rsid w:val="00175443"/>
    <w:rsid w:val="0020442C"/>
    <w:rsid w:val="0026450E"/>
    <w:rsid w:val="002A613B"/>
    <w:rsid w:val="002F0E48"/>
    <w:rsid w:val="003A14E6"/>
    <w:rsid w:val="003E7B32"/>
    <w:rsid w:val="004029A8"/>
    <w:rsid w:val="00427AF5"/>
    <w:rsid w:val="004342D3"/>
    <w:rsid w:val="00583FB9"/>
    <w:rsid w:val="005A5A8E"/>
    <w:rsid w:val="005D1926"/>
    <w:rsid w:val="00741361"/>
    <w:rsid w:val="00743131"/>
    <w:rsid w:val="007650F9"/>
    <w:rsid w:val="007A0161"/>
    <w:rsid w:val="007D616F"/>
    <w:rsid w:val="00842024"/>
    <w:rsid w:val="008A68D7"/>
    <w:rsid w:val="00A54E8F"/>
    <w:rsid w:val="00AA738E"/>
    <w:rsid w:val="00AE2F53"/>
    <w:rsid w:val="00C052DA"/>
    <w:rsid w:val="00C311F2"/>
    <w:rsid w:val="00CB3567"/>
    <w:rsid w:val="00D023B6"/>
    <w:rsid w:val="00DC0BD1"/>
    <w:rsid w:val="00E80309"/>
    <w:rsid w:val="00E872E3"/>
    <w:rsid w:val="00E95E17"/>
    <w:rsid w:val="00FB0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443"/>
    <w:pPr>
      <w:ind w:left="720"/>
      <w:contextualSpacing/>
    </w:pPr>
  </w:style>
  <w:style w:type="paragraph" w:styleId="NoSpacing">
    <w:name w:val="No Spacing"/>
    <w:uiPriority w:val="1"/>
    <w:qFormat/>
    <w:rsid w:val="003E7B3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44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5443"/>
    <w:pPr>
      <w:ind w:left="720"/>
      <w:contextualSpacing/>
    </w:pPr>
  </w:style>
  <w:style w:type="paragraph" w:styleId="NoSpacing">
    <w:name w:val="No Spacing"/>
    <w:uiPriority w:val="1"/>
    <w:qFormat/>
    <w:rsid w:val="003E7B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KadVR</dc:creator>
  <cp:lastModifiedBy>Javne Nabavke</cp:lastModifiedBy>
  <cp:revision>34</cp:revision>
  <cp:lastPrinted>2021-03-05T08:36:00Z</cp:lastPrinted>
  <dcterms:created xsi:type="dcterms:W3CDTF">2020-09-02T06:44:00Z</dcterms:created>
  <dcterms:modified xsi:type="dcterms:W3CDTF">2023-03-27T12:12:00Z</dcterms:modified>
</cp:coreProperties>
</file>