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FB75E4">
        <w:rPr>
          <w:szCs w:val="24"/>
          <w:lang w:val="sl-SI"/>
        </w:rPr>
        <w:t>2</w:t>
      </w:r>
      <w:r w:rsidR="00EB34B4">
        <w:rPr>
          <w:szCs w:val="24"/>
          <w:lang w:val="sl-SI"/>
        </w:rPr>
        <w:t>7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EB34B4" w:rsidRPr="00EB34B4" w:rsidRDefault="00EB34B4" w:rsidP="00EB34B4">
      <w:pPr>
        <w:tabs>
          <w:tab w:val="left" w:pos="540"/>
        </w:tabs>
        <w:rPr>
          <w:b/>
          <w:szCs w:val="24"/>
          <w:lang w:val="sr-Latn-CS" w:eastAsia="sr-Latn-CS"/>
        </w:rPr>
      </w:pPr>
      <w:r w:rsidRPr="00EB34B4">
        <w:rPr>
          <w:szCs w:val="24"/>
          <w:lang w:val="sr-Latn-CS" w:eastAsia="sr-Latn-CS"/>
        </w:rPr>
        <w:t xml:space="preserve">- </w:t>
      </w:r>
      <w:r w:rsidRPr="00EB34B4">
        <w:rPr>
          <w:szCs w:val="24"/>
          <w:lang w:val="sr-Latn-CS" w:eastAsia="sr-Latn-CS"/>
        </w:rPr>
        <w:t>Nabavka</w:t>
      </w:r>
      <w:r w:rsidRPr="00EB34B4">
        <w:rPr>
          <w:b/>
          <w:szCs w:val="24"/>
          <w:lang w:val="sr-Latn-CS" w:eastAsia="sr-Latn-CS"/>
        </w:rPr>
        <w:t xml:space="preserve"> </w:t>
      </w:r>
      <w:r w:rsidRPr="00EB34B4">
        <w:rPr>
          <w:rFonts w:eastAsia="Calibri"/>
          <w:bCs/>
          <w:szCs w:val="24"/>
          <w:lang w:val="sr-Latn-RS" w:eastAsia="sr-Latn-CS"/>
        </w:rPr>
        <w:t>dobara</w:t>
      </w:r>
      <w:r w:rsidRPr="00EB34B4">
        <w:rPr>
          <w:rFonts w:eastAsia="Calibri"/>
          <w:szCs w:val="24"/>
          <w:lang w:val="sr-Latn-CS" w:eastAsia="sr-Latn-CS"/>
        </w:rPr>
        <w:t xml:space="preserve"> - </w:t>
      </w:r>
      <w:r w:rsidRPr="00EB34B4">
        <w:rPr>
          <w:rFonts w:eastAsia="Calibri"/>
          <w:bCs/>
          <w:szCs w:val="24"/>
          <w:lang w:val="sr-Latn-RS" w:eastAsia="sr-Latn-CS"/>
        </w:rPr>
        <w:t xml:space="preserve">dobara - </w:t>
      </w:r>
      <w:r w:rsidRPr="00EB34B4">
        <w:rPr>
          <w:rFonts w:eastAsia="Calibri"/>
          <w:szCs w:val="24"/>
          <w:lang w:val="sr-Latn-CS" w:eastAsia="sr-Latn-CS"/>
        </w:rPr>
        <w:t xml:space="preserve"> potrošnog materijala i usluga servisiranja pumpi za grudi Symphony i ručnih pumpi za grudi proizvođača MEDELA AG, Švajcarska,</w:t>
      </w:r>
      <w:r w:rsidRPr="00EB34B4">
        <w:rPr>
          <w:rFonts w:eastAsia="Calibri"/>
          <w:szCs w:val="24"/>
          <w:lang w:val="sl-SI" w:eastAsia="sr-Latn-CS"/>
        </w:rPr>
        <w:t xml:space="preserve"> </w:t>
      </w:r>
      <w:r w:rsidRPr="00EB34B4">
        <w:rPr>
          <w:szCs w:val="24"/>
          <w:lang w:val="sl-SI" w:eastAsia="sr-Latn-CS"/>
        </w:rPr>
        <w:t>za period od dvanaest meseci</w:t>
      </w:r>
    </w:p>
    <w:p w:rsidR="00EB34B4" w:rsidRPr="00EB34B4" w:rsidRDefault="00EB34B4" w:rsidP="00EB34B4">
      <w:pPr>
        <w:jc w:val="center"/>
        <w:rPr>
          <w:rFonts w:eastAsia="Calibri"/>
          <w:szCs w:val="24"/>
          <w:lang w:val="en-US"/>
        </w:rPr>
      </w:pPr>
      <w:r w:rsidRPr="00EB34B4">
        <w:rPr>
          <w:rFonts w:eastAsia="Calibri"/>
          <w:szCs w:val="24"/>
          <w:lang w:val="en-US"/>
        </w:rPr>
        <w:t xml:space="preserve">        </w:t>
      </w:r>
    </w:p>
    <w:p w:rsidR="00EB34B4" w:rsidRPr="00EB34B4" w:rsidRDefault="00EB34B4" w:rsidP="00EB34B4">
      <w:pPr>
        <w:rPr>
          <w:b/>
          <w:szCs w:val="24"/>
          <w:lang w:val="sl-SI"/>
        </w:rPr>
      </w:pPr>
      <w:r w:rsidRPr="00EB34B4">
        <w:rPr>
          <w:rFonts w:eastAsia="Calibri"/>
          <w:szCs w:val="24"/>
          <w:lang w:val="en-US"/>
        </w:rPr>
        <w:t xml:space="preserve">- </w:t>
      </w:r>
      <w:proofErr w:type="spellStart"/>
      <w:r w:rsidRPr="00EB34B4">
        <w:rPr>
          <w:rFonts w:eastAsia="Calibri"/>
          <w:szCs w:val="24"/>
          <w:lang w:val="en-US"/>
        </w:rPr>
        <w:t>Razni</w:t>
      </w:r>
      <w:proofErr w:type="spellEnd"/>
      <w:r w:rsidRPr="00EB34B4">
        <w:rPr>
          <w:rFonts w:eastAsia="Calibri"/>
          <w:szCs w:val="24"/>
          <w:lang w:val="en-US"/>
        </w:rPr>
        <w:t xml:space="preserve"> </w:t>
      </w:r>
      <w:proofErr w:type="spellStart"/>
      <w:r w:rsidRPr="00EB34B4">
        <w:rPr>
          <w:rFonts w:eastAsia="Calibri"/>
          <w:szCs w:val="24"/>
          <w:lang w:val="en-US"/>
        </w:rPr>
        <w:t>rezervni</w:t>
      </w:r>
      <w:proofErr w:type="spellEnd"/>
      <w:r w:rsidRPr="00EB34B4">
        <w:rPr>
          <w:rFonts w:eastAsia="Calibri"/>
          <w:szCs w:val="24"/>
          <w:lang w:val="en-US"/>
        </w:rPr>
        <w:t xml:space="preserve"> </w:t>
      </w:r>
      <w:proofErr w:type="spellStart"/>
      <w:r w:rsidRPr="00EB34B4">
        <w:rPr>
          <w:rFonts w:eastAsia="Calibri"/>
          <w:szCs w:val="24"/>
          <w:lang w:val="en-US"/>
        </w:rPr>
        <w:t>delovi</w:t>
      </w:r>
      <w:proofErr w:type="spellEnd"/>
      <w:r w:rsidRPr="00EB34B4">
        <w:rPr>
          <w:rFonts w:eastAsia="Calibri"/>
          <w:szCs w:val="24"/>
          <w:lang w:val="en-US"/>
        </w:rPr>
        <w:t xml:space="preserve"> - 34913</w:t>
      </w:r>
      <w:r w:rsidRPr="00EB34B4">
        <w:rPr>
          <w:rFonts w:eastAsia="Calibri"/>
          <w:szCs w:val="24"/>
          <w:lang w:val="sl-SI"/>
        </w:rPr>
        <w:t>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Pr="00EB34B4" w:rsidRDefault="00FB75E4" w:rsidP="00B359B2">
      <w:pPr>
        <w:rPr>
          <w:szCs w:val="24"/>
          <w:lang w:val="sr-Latn-CS"/>
        </w:rPr>
      </w:pPr>
      <w:r w:rsidRPr="00EB34B4">
        <w:rPr>
          <w:szCs w:val="24"/>
          <w:lang w:val="sr-Latn-CS"/>
        </w:rPr>
        <w:t xml:space="preserve">- </w:t>
      </w:r>
      <w:r w:rsidR="00EB34B4" w:rsidRPr="00EB34B4">
        <w:rPr>
          <w:szCs w:val="24"/>
          <w:lang w:val="sr-Latn-CS"/>
        </w:rPr>
        <w:t xml:space="preserve">112.744,00 </w:t>
      </w:r>
      <w:r w:rsidRPr="00EB34B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B34B4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112.700,00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B34B4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112.700,00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B34B4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112.700,00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B34B4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112.700,00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EB34B4">
        <w:rPr>
          <w:szCs w:val="24"/>
          <w:lang w:val="sl-SI"/>
        </w:rPr>
        <w:t>02</w:t>
      </w:r>
      <w:r w:rsidR="00FB75E4">
        <w:rPr>
          <w:szCs w:val="24"/>
          <w:lang w:val="sl-SI"/>
        </w:rPr>
        <w:t>.06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FB75E4">
        <w:rPr>
          <w:szCs w:val="24"/>
          <w:lang w:val="sl-SI"/>
        </w:rPr>
        <w:t>1</w:t>
      </w:r>
      <w:r w:rsidR="00EB34B4">
        <w:rPr>
          <w:szCs w:val="24"/>
          <w:lang w:val="sl-SI"/>
        </w:rPr>
        <w:t>0</w:t>
      </w:r>
      <w:r w:rsidR="00FB75E4">
        <w:rPr>
          <w:szCs w:val="24"/>
          <w:lang w:val="sl-SI"/>
        </w:rPr>
        <w:t>.06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EB34B4">
        <w:rPr>
          <w:szCs w:val="24"/>
          <w:lang w:val="sl-SI"/>
        </w:rPr>
        <w:t>DENTA BP PHARM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EB34B4">
        <w:rPr>
          <w:szCs w:val="24"/>
          <w:lang w:val="sl-SI"/>
        </w:rPr>
        <w:t>Južni bulevar 19</w:t>
      </w:r>
    </w:p>
    <w:p w:rsidR="00E645C0" w:rsidRPr="00E645C0" w:rsidRDefault="00EB34B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100270433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EB34B4">
        <w:rPr>
          <w:szCs w:val="24"/>
          <w:lang w:val="sl-SI"/>
        </w:rPr>
        <w:t>Matični broj: 06964494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EB34B4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23</cp:revision>
  <cp:lastPrinted>2016-04-07T12:34:00Z</cp:lastPrinted>
  <dcterms:created xsi:type="dcterms:W3CDTF">2015-12-24T13:08:00Z</dcterms:created>
  <dcterms:modified xsi:type="dcterms:W3CDTF">2016-06-17T06:37:00Z</dcterms:modified>
</cp:coreProperties>
</file>