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 wp14:anchorId="47229523" wp14:editId="14C03BBB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="006D54AF">
        <w:rPr>
          <w:szCs w:val="24"/>
          <w:lang w:val="sr-Latn-RS"/>
        </w:rPr>
        <w:t>937/11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6D54AF">
        <w:rPr>
          <w:szCs w:val="24"/>
          <w:lang w:val="sr-Latn-RS"/>
        </w:rPr>
        <w:t>20</w:t>
      </w:r>
      <w:r w:rsidR="00F967E5">
        <w:rPr>
          <w:szCs w:val="24"/>
          <w:lang w:val="sr-Latn-RS"/>
        </w:rPr>
        <w:t>.05.2019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</w:t>
      </w:r>
      <w:r w:rsidR="00F967E5">
        <w:rPr>
          <w:szCs w:val="24"/>
          <w:lang w:val="sr-Latn-CS"/>
        </w:rPr>
        <w:t xml:space="preserve">laboratorijskog </w:t>
      </w:r>
      <w:r w:rsidRPr="00AB287A">
        <w:rPr>
          <w:szCs w:val="24"/>
          <w:lang w:val="sr-Latn-CS"/>
        </w:rPr>
        <w:t xml:space="preserve">potrošnog materijala u  otvorenom postupku javne nabavke broj </w:t>
      </w:r>
      <w:r w:rsidR="00F967E5">
        <w:rPr>
          <w:szCs w:val="24"/>
          <w:lang w:val="sr-Latn-CS"/>
        </w:rPr>
        <w:t>6</w:t>
      </w:r>
      <w:r w:rsidRPr="00AB287A">
        <w:rPr>
          <w:szCs w:val="24"/>
          <w:lang w:val="sr-Latn-CS"/>
        </w:rPr>
        <w:t>/201</w:t>
      </w:r>
      <w:r w:rsidR="00CD4695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967E5">
        <w:rPr>
          <w:szCs w:val="24"/>
          <w:lang w:val="sr-Latn-CS"/>
        </w:rPr>
        <w:t>24.04</w:t>
      </w:r>
      <w:r w:rsidR="00CD4695">
        <w:rPr>
          <w:szCs w:val="24"/>
          <w:lang w:val="sr-Latn-CS"/>
        </w:rPr>
        <w:t>.2019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Default="003529F9" w:rsidP="003529F9">
      <w:pPr>
        <w:jc w:val="both"/>
        <w:rPr>
          <w:szCs w:val="24"/>
          <w:lang w:val="sr-Latn-CS"/>
        </w:rPr>
      </w:pPr>
    </w:p>
    <w:p w:rsidR="00CD4695" w:rsidRPr="00F967E5" w:rsidRDefault="00CD4695" w:rsidP="00F967E5">
      <w:pPr>
        <w:jc w:val="both"/>
        <w:rPr>
          <w:szCs w:val="24"/>
          <w:lang w:val="sr-Latn-CS"/>
        </w:rPr>
      </w:pPr>
      <w:r w:rsidRPr="00F967E5">
        <w:rPr>
          <w:szCs w:val="24"/>
          <w:lang w:val="sr-Latn-CS"/>
        </w:rPr>
        <w:t xml:space="preserve">U Konkursnoj dokumentaciji Menja se </w:t>
      </w:r>
      <w:r w:rsidR="006D54AF">
        <w:rPr>
          <w:szCs w:val="24"/>
          <w:lang w:val="sr-Latn-CS"/>
        </w:rPr>
        <w:t xml:space="preserve">količina u </w:t>
      </w:r>
      <w:r w:rsidR="00F967E5" w:rsidRPr="00F967E5">
        <w:rPr>
          <w:szCs w:val="24"/>
          <w:lang w:val="sr-Latn-CS"/>
        </w:rPr>
        <w:t xml:space="preserve"> Partiju 1</w:t>
      </w:r>
      <w:r w:rsidR="006D54AF">
        <w:rPr>
          <w:szCs w:val="24"/>
          <w:lang w:val="sr-Latn-CS"/>
        </w:rPr>
        <w:t>4</w:t>
      </w:r>
      <w:r w:rsidR="00F967E5" w:rsidRPr="00F967E5">
        <w:rPr>
          <w:szCs w:val="24"/>
          <w:lang w:val="sr-Latn-CS"/>
        </w:rPr>
        <w:t>:</w:t>
      </w:r>
    </w:p>
    <w:p w:rsidR="00F967E5" w:rsidRPr="00F967E5" w:rsidRDefault="00F967E5" w:rsidP="00F967E5">
      <w:pPr>
        <w:jc w:val="both"/>
        <w:rPr>
          <w:szCs w:val="24"/>
          <w:lang w:val="sr-Latn-CS"/>
        </w:rPr>
      </w:pPr>
    </w:p>
    <w:p w:rsidR="00F967E5" w:rsidRPr="00F967E5" w:rsidRDefault="00F967E5" w:rsidP="00F967E5">
      <w:pPr>
        <w:jc w:val="both"/>
        <w:rPr>
          <w:szCs w:val="24"/>
          <w:lang w:val="sr-Latn-CS"/>
        </w:rPr>
      </w:pPr>
      <w:r w:rsidRPr="00F967E5">
        <w:rPr>
          <w:szCs w:val="24"/>
          <w:lang w:val="sr-Latn-CS"/>
        </w:rPr>
        <w:t>Umesto: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3"/>
        <w:gridCol w:w="2686"/>
        <w:gridCol w:w="1739"/>
      </w:tblGrid>
      <w:tr w:rsidR="006D54AF" w:rsidRPr="006D54AF" w:rsidTr="001C6FDA">
        <w:trPr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AF" w:rsidRPr="006D54AF" w:rsidRDefault="006D54AF" w:rsidP="006D54AF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6D54AF">
              <w:rPr>
                <w:rFonts w:eastAsia="Calibri"/>
                <w:szCs w:val="24"/>
                <w:lang w:val="hr-HR" w:eastAsia="sr-Latn-CS"/>
              </w:rPr>
              <w:t xml:space="preserve">Brzi hromatografski imunoesej za direktnu i kvalitativnu detekciju antigena Respiratornog sincicijalnog virusa u nazofaringealnom aspiratu </w:t>
            </w:r>
            <w:r w:rsidRPr="006D54AF">
              <w:rPr>
                <w:rFonts w:eastAsia="Calibri"/>
                <w:szCs w:val="24"/>
                <w:lang w:val="sr-Latn-CS" w:eastAsia="sr-Latn-CS"/>
              </w:rPr>
              <w:t>Uslovi: zapremina uzorka manja od 250μL, osetljivost &gt;=80%, specifičnost &gt;=90 %</w:t>
            </w:r>
          </w:p>
          <w:p w:rsidR="006D54AF" w:rsidRPr="006D54AF" w:rsidRDefault="006D54AF" w:rsidP="006D54AF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  <w:p w:rsidR="006D54AF" w:rsidRPr="006D54AF" w:rsidRDefault="006D54AF" w:rsidP="006D54AF">
            <w:pPr>
              <w:spacing w:line="276" w:lineRule="auto"/>
              <w:rPr>
                <w:rFonts w:eastAsia="Calibri"/>
                <w:sz w:val="20"/>
                <w:lang w:val="sr-Latn-CS" w:eastAsia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AF" w:rsidRPr="006D54AF" w:rsidRDefault="006D54AF" w:rsidP="006D54AF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6D54AF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AF" w:rsidRPr="006D54AF" w:rsidRDefault="006D54AF" w:rsidP="006D54AF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>
              <w:rPr>
                <w:rFonts w:eastAsia="Calibri"/>
                <w:szCs w:val="24"/>
                <w:lang w:val="hr-HR" w:eastAsia="sr-Latn-CS"/>
              </w:rPr>
              <w:t>3</w:t>
            </w:r>
            <w:r w:rsidRPr="006D54AF">
              <w:rPr>
                <w:rFonts w:eastAsia="Calibri"/>
                <w:szCs w:val="24"/>
                <w:lang w:val="hr-HR" w:eastAsia="sr-Latn-CS"/>
              </w:rPr>
              <w:t>0</w:t>
            </w:r>
          </w:p>
        </w:tc>
      </w:tr>
    </w:tbl>
    <w:p w:rsid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6D54AF" w:rsidRPr="00F967E5" w:rsidRDefault="006D54AF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>Upisuje se:</w:t>
      </w:r>
    </w:p>
    <w:p w:rsidR="00F967E5" w:rsidRPr="00F967E5" w:rsidRDefault="00F967E5" w:rsidP="00F967E5">
      <w:pPr>
        <w:jc w:val="both"/>
        <w:rPr>
          <w:szCs w:val="24"/>
          <w:lang w:val="sr-Latn-CS"/>
        </w:rPr>
      </w:pP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3"/>
        <w:gridCol w:w="2686"/>
        <w:gridCol w:w="1739"/>
      </w:tblGrid>
      <w:tr w:rsidR="006D54AF" w:rsidRPr="006D54AF" w:rsidTr="001C6FDA">
        <w:trPr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AF" w:rsidRPr="006D54AF" w:rsidRDefault="006D54AF" w:rsidP="006D54AF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6D54AF">
              <w:rPr>
                <w:rFonts w:eastAsia="Calibri"/>
                <w:szCs w:val="24"/>
                <w:lang w:val="hr-HR" w:eastAsia="sr-Latn-CS"/>
              </w:rPr>
              <w:t xml:space="preserve">Brzi hromatografski imunoesej za direktnu i kvalitativnu detekciju antigena Respiratornog sincicijalnog virusa u nazofaringealnom aspiratu </w:t>
            </w:r>
            <w:r w:rsidRPr="006D54AF">
              <w:rPr>
                <w:rFonts w:eastAsia="Calibri"/>
                <w:szCs w:val="24"/>
                <w:lang w:val="sr-Latn-CS" w:eastAsia="sr-Latn-CS"/>
              </w:rPr>
              <w:t>Uslovi: zapremina uzorka manja od 250μL, osetljivost &gt;=80%, specifičnost &gt;=90 %</w:t>
            </w:r>
          </w:p>
          <w:p w:rsidR="006D54AF" w:rsidRPr="006D54AF" w:rsidRDefault="006D54AF" w:rsidP="006D54AF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  <w:p w:rsidR="006D54AF" w:rsidRPr="006D54AF" w:rsidRDefault="006D54AF" w:rsidP="006D54AF">
            <w:pPr>
              <w:spacing w:line="276" w:lineRule="auto"/>
              <w:rPr>
                <w:rFonts w:eastAsia="Calibri"/>
                <w:sz w:val="20"/>
                <w:lang w:val="sr-Latn-CS" w:eastAsia="sr-Latn-C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AF" w:rsidRPr="006D54AF" w:rsidRDefault="006D54AF" w:rsidP="006D54AF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6D54AF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AF" w:rsidRPr="006D54AF" w:rsidRDefault="006D54AF" w:rsidP="006D54AF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6D54AF">
              <w:rPr>
                <w:rFonts w:eastAsia="Calibri"/>
                <w:szCs w:val="24"/>
                <w:lang w:val="hr-HR" w:eastAsia="sr-Latn-CS"/>
              </w:rPr>
              <w:t>40</w:t>
            </w:r>
          </w:p>
        </w:tc>
      </w:tr>
    </w:tbl>
    <w:p w:rsidR="00CD4695" w:rsidRPr="00F967E5" w:rsidRDefault="00CD4695" w:rsidP="003529F9">
      <w:pPr>
        <w:jc w:val="both"/>
        <w:rPr>
          <w:szCs w:val="24"/>
          <w:lang w:val="sr-Latn-CS"/>
        </w:rPr>
      </w:pPr>
    </w:p>
    <w:p w:rsidR="00CD4695" w:rsidRPr="00F967E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6D54AF" w:rsidRDefault="006D54AF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F967E5" w:rsidRPr="00F967E5" w:rsidRDefault="00F967E5" w:rsidP="00F967E5">
      <w:pPr>
        <w:tabs>
          <w:tab w:val="left" w:pos="8040"/>
        </w:tabs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val="sl-SI" w:eastAsia="sr-Latn-CS"/>
        </w:rPr>
        <w:lastRenderedPageBreak/>
        <w:tab/>
        <w:t>OBRAZAC 1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val="sl-SI" w:eastAsia="sr-Latn-CS"/>
        </w:rPr>
        <w:t>-----------------------------------------------</w:t>
      </w:r>
    </w:p>
    <w:p w:rsidR="00F967E5" w:rsidRPr="00F967E5" w:rsidRDefault="00F967E5" w:rsidP="00F967E5">
      <w:pPr>
        <w:ind w:firstLine="708"/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 xml:space="preserve">  (Naziv ponuđača)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Br:__________________________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Datum:_______________________</w:t>
      </w:r>
    </w:p>
    <w:p w:rsidR="00F967E5" w:rsidRPr="00F967E5" w:rsidRDefault="00F967E5" w:rsidP="00F967E5">
      <w:pPr>
        <w:ind w:firstLine="720"/>
        <w:jc w:val="both"/>
        <w:rPr>
          <w:rFonts w:eastAsia="Calibri"/>
          <w:bCs/>
          <w:szCs w:val="24"/>
          <w:lang w:val="sl-SI" w:eastAsia="sr-Latn-CS"/>
        </w:rPr>
      </w:pPr>
      <w:r w:rsidRPr="00F967E5">
        <w:rPr>
          <w:rFonts w:eastAsia="Calibri"/>
          <w:bCs/>
          <w:szCs w:val="24"/>
          <w:lang w:val="sl-SI" w:eastAsia="sr-Latn-CS"/>
        </w:rPr>
        <w:t>(popunjava ponuđač)</w:t>
      </w:r>
    </w:p>
    <w:p w:rsidR="00F967E5" w:rsidRPr="00F967E5" w:rsidRDefault="00F967E5" w:rsidP="00F967E5">
      <w:pPr>
        <w:jc w:val="center"/>
        <w:rPr>
          <w:rFonts w:eastAsia="Calibri"/>
          <w:bCs/>
          <w:szCs w:val="24"/>
          <w:lang w:val="sl-SI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bCs/>
          <w:szCs w:val="24"/>
          <w:lang w:val="sl-SI" w:eastAsia="sr-Latn-CS"/>
        </w:rPr>
      </w:pPr>
      <w:r w:rsidRPr="00F967E5">
        <w:rPr>
          <w:rFonts w:eastAsia="Calibri"/>
          <w:bCs/>
          <w:szCs w:val="24"/>
          <w:lang w:val="sl-SI" w:eastAsia="sr-Latn-CS"/>
        </w:rPr>
        <w:t>Obrazac</w:t>
      </w:r>
    </w:p>
    <w:p w:rsidR="00F967E5" w:rsidRPr="00F967E5" w:rsidRDefault="00F967E5" w:rsidP="00F967E5">
      <w:pPr>
        <w:jc w:val="center"/>
        <w:rPr>
          <w:rFonts w:eastAsia="Calibri"/>
          <w:b/>
          <w:i/>
          <w:iCs/>
          <w:szCs w:val="24"/>
          <w:lang w:val="sl-SI" w:eastAsia="sr-Latn-CS"/>
        </w:rPr>
      </w:pPr>
      <w:r w:rsidRPr="00F967E5">
        <w:rPr>
          <w:rFonts w:eastAsia="Calibri"/>
          <w:b/>
          <w:i/>
          <w:iCs/>
          <w:szCs w:val="24"/>
          <w:lang w:val="sl-SI" w:eastAsia="sr-Latn-CS"/>
        </w:rPr>
        <w:t>P O N U D E</w:t>
      </w:r>
    </w:p>
    <w:p w:rsidR="00F967E5" w:rsidRPr="00F967E5" w:rsidRDefault="00F967E5" w:rsidP="00F967E5">
      <w:pPr>
        <w:jc w:val="center"/>
        <w:rPr>
          <w:rFonts w:eastAsia="Calibri"/>
          <w:b/>
          <w:szCs w:val="24"/>
          <w:lang w:val="sl-SI" w:eastAsia="sr-Latn-CS"/>
        </w:rPr>
      </w:pPr>
    </w:p>
    <w:p w:rsidR="00F967E5" w:rsidRPr="00F967E5" w:rsidRDefault="00F967E5" w:rsidP="00F967E5">
      <w:pPr>
        <w:tabs>
          <w:tab w:val="left" w:pos="3960"/>
        </w:tabs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 xml:space="preserve">PREDMET: </w:t>
      </w:r>
      <w:r w:rsidRPr="00F967E5">
        <w:rPr>
          <w:rFonts w:eastAsia="Calibri"/>
          <w:b/>
          <w:bCs/>
          <w:szCs w:val="24"/>
          <w:lang w:eastAsia="sr-Latn-CS"/>
        </w:rPr>
        <w:t>javn</w:t>
      </w:r>
      <w:r w:rsidRPr="00F967E5">
        <w:rPr>
          <w:rFonts w:eastAsia="Calibri"/>
          <w:b/>
          <w:bCs/>
          <w:szCs w:val="24"/>
          <w:lang w:val="sr-Latn-CS" w:eastAsia="sr-Latn-CS"/>
        </w:rPr>
        <w:t>a</w:t>
      </w:r>
      <w:r w:rsidRPr="00F967E5">
        <w:rPr>
          <w:rFonts w:eastAsia="Calibri"/>
          <w:b/>
          <w:bCs/>
          <w:szCs w:val="24"/>
          <w:lang w:eastAsia="sr-Latn-CS"/>
        </w:rPr>
        <w:t xml:space="preserve"> nabavk</w:t>
      </w:r>
      <w:r w:rsidRPr="00F967E5">
        <w:rPr>
          <w:rFonts w:eastAsia="Calibri"/>
          <w:b/>
          <w:bCs/>
          <w:szCs w:val="24"/>
          <w:lang w:val="sr-Latn-CS" w:eastAsia="sr-Latn-CS"/>
        </w:rPr>
        <w:t xml:space="preserve">a </w:t>
      </w:r>
      <w:r w:rsidRPr="00F967E5">
        <w:rPr>
          <w:rFonts w:eastAsia="Calibri"/>
          <w:b/>
          <w:bCs/>
          <w:spacing w:val="-9"/>
          <w:szCs w:val="24"/>
          <w:lang w:eastAsia="sr-Latn-CS"/>
        </w:rPr>
        <w:t>laboratorijskog</w:t>
      </w:r>
      <w:r w:rsidRPr="00F967E5">
        <w:rPr>
          <w:rFonts w:eastAsia="Calibri"/>
          <w:b/>
          <w:bCs/>
          <w:spacing w:val="-9"/>
          <w:szCs w:val="24"/>
          <w:lang w:val="sr-Latn-CS" w:eastAsia="sr-Latn-CS"/>
        </w:rPr>
        <w:t xml:space="preserve">  potrošnog materijala </w:t>
      </w:r>
      <w:r w:rsidRPr="00F967E5">
        <w:rPr>
          <w:rFonts w:eastAsia="Calibri"/>
          <w:b/>
          <w:bCs/>
          <w:szCs w:val="24"/>
          <w:lang w:val="sr-Latn-CS" w:eastAsia="sr-Latn-CS"/>
        </w:rPr>
        <w:t>u otvorenom postupku br. 6/2019</w:t>
      </w:r>
    </w:p>
    <w:p w:rsidR="00F967E5" w:rsidRPr="00F967E5" w:rsidRDefault="00F967E5" w:rsidP="00F967E5">
      <w:pPr>
        <w:ind w:left="2160" w:firstLine="720"/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I PODACI O PONUĐAČU</w:t>
      </w: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F967E5" w:rsidRPr="00F967E5" w:rsidTr="00F967E5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l-SI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PONUĐAČ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F967E5" w:rsidRPr="00F967E5" w:rsidTr="00F967E5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Ulicaibroj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ind w:right="1224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Tekući 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l-SI" w:eastAsia="sr-Latn-CS"/>
        </w:rPr>
      </w:pPr>
    </w:p>
    <w:p w:rsidR="00F967E5" w:rsidRPr="00F967E5" w:rsidRDefault="00F967E5" w:rsidP="00F967E5">
      <w:pPr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F967E5" w:rsidRPr="00F967E5" w:rsidRDefault="00F967E5" w:rsidP="00F967E5">
      <w:pPr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1. Samostalno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2. Sa podizvođačem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 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(upisati osnovne podatke o podizvođaču)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 3. Kao zajedničku ponudu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 </w:t>
      </w:r>
    </w:p>
    <w:p w:rsidR="00F967E5" w:rsidRPr="00F967E5" w:rsidRDefault="00F967E5" w:rsidP="00F967E5">
      <w:pPr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>(upisati osnovne podatke o zajedničkim ponuđačima)</w:t>
      </w:r>
    </w:p>
    <w:p w:rsidR="00F967E5" w:rsidRPr="00F967E5" w:rsidRDefault="00F967E5" w:rsidP="00F967E5">
      <w:pPr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p w:rsidR="00F967E5" w:rsidRPr="00F967E5" w:rsidRDefault="00F967E5" w:rsidP="00F967E5">
      <w:pPr>
        <w:ind w:left="2160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 xml:space="preserve">      IV   PODACI O PODIZVOĐAČU</w:t>
      </w: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F967E5" w:rsidRPr="00F967E5" w:rsidTr="00F967E5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Poslovno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ime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podizvođača/podisporučio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c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F967E5" w:rsidRPr="00F967E5" w:rsidTr="00F967E5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Ulica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Zakonski zastupnik/</w:t>
            </w:r>
          </w:p>
          <w:p w:rsidR="00F967E5" w:rsidRPr="00F967E5" w:rsidRDefault="00F967E5" w:rsidP="00F967E5">
            <w:pPr>
              <w:ind w:right="1224"/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Tekući 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indetifikacioni</w:t>
            </w: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broj podizvođača/</w:t>
            </w: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Procenat u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kupne vrednosti nabavke koji će se poveriti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podizvođač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u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/podisporučioc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u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 predmetnoj javnoj nabavci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F967E5" w:rsidRPr="00F967E5" w:rsidTr="00F967E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Deo predmeta nabavke koji sevrši preko </w:t>
            </w:r>
          </w:p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jc w:val="both"/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</w:tbl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 xml:space="preserve">NAPOMENE: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F967E5" w:rsidRPr="00F967E5" w:rsidRDefault="00F967E5" w:rsidP="00F967E5">
      <w:pPr>
        <w:jc w:val="both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szCs w:val="24"/>
          <w:lang w:val="sr-Latn-CS" w:eastAsia="sr-Latn-CS"/>
        </w:rPr>
        <w:lastRenderedPageBreak/>
        <w:t xml:space="preserve"> - Ukoliko ponuđač ne namerava da izvršenje dela predmeta javne nabavke delimično poveri podizvođaču/podisporučioca, ovaj obrazac ne treba popunjavati.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MP</w:t>
      </w:r>
      <w:r w:rsidRPr="00F967E5">
        <w:rPr>
          <w:rFonts w:eastAsia="Calibri"/>
          <w:b/>
          <w:bCs/>
          <w:szCs w:val="24"/>
          <w:lang w:val="sl-SI" w:eastAsia="sr-Latn-CS"/>
        </w:rPr>
        <w:tab/>
      </w:r>
      <w:r w:rsidRPr="00F967E5">
        <w:rPr>
          <w:rFonts w:eastAsia="Calibri"/>
          <w:szCs w:val="24"/>
          <w:lang w:eastAsia="sr-Latn-CS"/>
        </w:rPr>
        <w:t>______________________</w:t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(pečat i potpis ovlašćenog lica</w:t>
      </w:r>
      <w:r w:rsidRPr="00F967E5">
        <w:rPr>
          <w:rFonts w:eastAsia="Calibri"/>
          <w:szCs w:val="24"/>
          <w:lang w:val="sr-Latn-CS" w:eastAsia="sr-Latn-CS"/>
        </w:rPr>
        <w:t xml:space="preserve"> ponuđača</w:t>
      </w:r>
      <w:r w:rsidRPr="00F967E5">
        <w:rPr>
          <w:rFonts w:eastAsia="Calibri"/>
          <w:szCs w:val="24"/>
          <w:lang w:eastAsia="sr-Latn-CS"/>
        </w:rPr>
        <w:t>)</w:t>
      </w:r>
    </w:p>
    <w:p w:rsidR="00F967E5" w:rsidRPr="00F967E5" w:rsidRDefault="00F967E5" w:rsidP="00F967E5">
      <w:pPr>
        <w:ind w:left="1440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F967E5" w:rsidRPr="00F967E5" w:rsidTr="00F967E5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Poslovno ime 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F967E5" w:rsidRPr="00F967E5" w:rsidTr="00F967E5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Ulicaibroj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Zakonski zastupnik/</w:t>
            </w:r>
          </w:p>
          <w:p w:rsidR="00F967E5" w:rsidRPr="00F967E5" w:rsidRDefault="00F967E5" w:rsidP="00F967E5">
            <w:pPr>
              <w:ind w:right="1224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Tekući 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indetifikacioni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broj podizvođača/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NAPOMENA: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 xml:space="preserve"> - Obrazac kopirati ukoliko ponudu dostavlja veći broj članova grupe. </w:t>
      </w:r>
    </w:p>
    <w:p w:rsidR="00F967E5" w:rsidRPr="00F967E5" w:rsidRDefault="00F967E5" w:rsidP="00F967E5">
      <w:pPr>
        <w:rPr>
          <w:rFonts w:eastAsia="Calibri"/>
          <w:szCs w:val="24"/>
          <w:lang w:val="sr-Latn-CS" w:eastAsia="sr-Latn-CS"/>
        </w:rPr>
      </w:pPr>
      <w:r w:rsidRPr="00F967E5">
        <w:rPr>
          <w:rFonts w:eastAsia="Calibri"/>
          <w:szCs w:val="24"/>
          <w:lang w:eastAsia="sr-Latn-CS"/>
        </w:rPr>
        <w:t>- Ukoliko ponudu ne podnosi grupa ponuđača, ovaj obrazac ne treba popunjavati.</w:t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  <w:r w:rsidRPr="00F967E5">
        <w:rPr>
          <w:rFonts w:eastAsia="Calibri"/>
          <w:szCs w:val="24"/>
          <w:lang w:val="sr-Latn-CS" w:eastAsia="sr-Latn-CS"/>
        </w:rPr>
        <w:tab/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 xml:space="preserve">                                                                  MP</w:t>
      </w:r>
      <w:r w:rsidRPr="00F967E5">
        <w:rPr>
          <w:rFonts w:eastAsia="Calibri"/>
          <w:b/>
          <w:bCs/>
          <w:szCs w:val="24"/>
          <w:lang w:val="sl-SI" w:eastAsia="sr-Latn-CS"/>
        </w:rPr>
        <w:tab/>
      </w:r>
      <w:r w:rsidRPr="00F967E5">
        <w:rPr>
          <w:rFonts w:eastAsia="Calibri"/>
          <w:szCs w:val="24"/>
          <w:lang w:eastAsia="sr-Latn-CS"/>
        </w:rPr>
        <w:t>______________________</w:t>
      </w:r>
    </w:p>
    <w:p w:rsidR="00F967E5" w:rsidRP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Cs w:val="24"/>
          <w:lang w:val="en-US" w:eastAsia="sr-Latn-CS"/>
        </w:rPr>
      </w:pPr>
      <w:r w:rsidRPr="00F967E5">
        <w:rPr>
          <w:rFonts w:eastAsia="Calibri"/>
          <w:szCs w:val="24"/>
          <w:lang w:val="en-US" w:eastAsia="sr-Latn-CS"/>
        </w:rPr>
        <w:t xml:space="preserve">                                                                                            </w:t>
      </w:r>
      <w:r w:rsidRPr="00F967E5">
        <w:rPr>
          <w:rFonts w:eastAsia="Calibri"/>
          <w:szCs w:val="24"/>
          <w:lang w:eastAsia="sr-Latn-CS"/>
        </w:rPr>
        <w:t>(pečat i potpis ovlašćenog lica</w:t>
      </w:r>
      <w:r w:rsidRPr="00F967E5">
        <w:rPr>
          <w:rFonts w:eastAsia="Calibri"/>
          <w:szCs w:val="24"/>
          <w:lang w:val="sr-Latn-CS" w:eastAsia="sr-Latn-CS"/>
        </w:rPr>
        <w:t xml:space="preserve"> ponuđača</w:t>
      </w:r>
      <w:r w:rsidRPr="00F967E5">
        <w:rPr>
          <w:rFonts w:eastAsia="Calibri"/>
          <w:szCs w:val="24"/>
          <w:lang w:eastAsia="sr-Latn-CS"/>
        </w:rPr>
        <w:t>)</w:t>
      </w:r>
    </w:p>
    <w:p w:rsidR="00F967E5" w:rsidRPr="00F967E5" w:rsidRDefault="00F967E5" w:rsidP="00F967E5">
      <w:pPr>
        <w:tabs>
          <w:tab w:val="left" w:pos="8640"/>
        </w:tabs>
        <w:rPr>
          <w:rFonts w:eastAsia="Calibri"/>
          <w:b/>
          <w:bCs/>
          <w:szCs w:val="24"/>
          <w:lang w:val="sl-SI" w:eastAsia="sr-Latn-CS"/>
        </w:rPr>
      </w:pPr>
      <w:r w:rsidRPr="00F967E5">
        <w:rPr>
          <w:rFonts w:eastAsia="Calibri"/>
          <w:b/>
          <w:bCs/>
          <w:szCs w:val="24"/>
          <w:lang w:val="sl-SI" w:eastAsia="sr-Latn-CS"/>
        </w:rPr>
        <w:t>VI OBRAZAC PONUDE POPUNITI, OVERITI PEČATOM I POTPISATI, ČIME SE POTVRĐUJE DA SU TAČNI PODACI KOJI SU U ISTOM NAVEDENI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78"/>
        <w:gridCol w:w="3456"/>
        <w:gridCol w:w="66"/>
        <w:gridCol w:w="1158"/>
        <w:gridCol w:w="288"/>
        <w:gridCol w:w="848"/>
        <w:gridCol w:w="88"/>
        <w:gridCol w:w="1387"/>
        <w:gridCol w:w="21"/>
        <w:gridCol w:w="1239"/>
        <w:gridCol w:w="52"/>
        <w:gridCol w:w="1074"/>
      </w:tblGrid>
      <w:tr w:rsidR="00F967E5" w:rsidRPr="00F967E5" w:rsidTr="00F967E5">
        <w:trPr>
          <w:trHeight w:val="81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Redni broj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 xml:space="preserve">Vrsta materijala 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Jedinica mere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Ukupna količina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Proizvođač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Cena u din/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jed. mere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Vrednost</w:t>
            </w: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2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  <w:r w:rsidRPr="00F967E5">
              <w:rPr>
                <w:rFonts w:eastAsia="Calibri"/>
                <w:b/>
                <w:szCs w:val="24"/>
                <w:lang w:val="sr-Latn-CS" w:eastAsia="sr-Latn-CS"/>
              </w:rPr>
              <w:t>Biohemijski reagensi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multiparametarski humani kalibracioni serum za supstrate, enzime i elektrolite (navedenih u tehničkoj specifikaciji)-normalni nivoi à 5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Glukoza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color w:val="00B050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metoda:glukoza oksidaza (</w:t>
            </w:r>
            <w:r w:rsidRPr="00F967E5">
              <w:rPr>
                <w:rFonts w:eastAsia="Calibri"/>
                <w:szCs w:val="24"/>
                <w:lang w:eastAsia="sr-Latn-CS"/>
              </w:rPr>
              <w:t>GOD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/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PAP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)  sc a 200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Kreatinin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metoda: enzimski sa kreatininazom i sarkozin oksidazom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AST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ALT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ALP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p-NPP, AMP pufer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Gama GT, (Gama glutamil transferaza), metoda: kinetička kolorimetrijska, karboksilni supstrat (IFCC)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trHeight w:val="1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Albumin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metoda:bromkrezolzeleno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Proteini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metoda:biuret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Urea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ureaza/glutamat dehidrogenaza (GLDH), kinetički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Fosfor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, metoda: fosfomolibdat UV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Kalcijum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metoda: arsenazo III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Magnezijum, metoda: kalmagit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Proteini u urinu i likvoru, metoda: pirogalol crveno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0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</w:t>
            </w:r>
            <w:r w:rsidRPr="00F967E5">
              <w:rPr>
                <w:rFonts w:eastAsia="Calibri"/>
                <w:b/>
                <w:bCs/>
                <w:sz w:val="20"/>
                <w:lang w:val="hr-HR" w:eastAsia="sr-Latn-CS"/>
              </w:rPr>
              <w:t>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lastRenderedPageBreak/>
              <w:t>Partija 3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szCs w:val="24"/>
                <w:lang w:eastAsia="sr-Latn-CS"/>
              </w:rPr>
              <w:t>Potrošni materijal</w:t>
            </w:r>
            <w:r w:rsidRPr="00F967E5">
              <w:rPr>
                <w:rFonts w:eastAsia="Calibri"/>
                <w:sz w:val="20"/>
                <w:lang w:eastAsia="sr-Latn-CS"/>
              </w:rPr>
              <w:t xml:space="preserve"> </w:t>
            </w:r>
            <w:r w:rsidRPr="00F967E5">
              <w:rPr>
                <w:rFonts w:eastAsia="Calibri"/>
                <w:b/>
                <w:szCs w:val="24"/>
                <w:lang w:val="sr-Latn-CS" w:eastAsia="sr-Latn-CS"/>
              </w:rPr>
              <w:t>za biohemijski analizator Mindray BS 240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Deterdžent CD80 fl á 2L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Reagens boce á 20mL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Posude za Hitachi  A500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 w:val="20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</w:t>
            </w:r>
            <w:r w:rsidRPr="00F967E5">
              <w:rPr>
                <w:rFonts w:eastAsia="Calibri"/>
                <w:b/>
                <w:bCs/>
                <w:sz w:val="20"/>
                <w:lang w:val="hr-HR" w:eastAsia="sr-Latn-CS"/>
              </w:rPr>
              <w:t>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4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Eliza testovi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Citomegalo virus Ig G – 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Citomegalo virus Ig M – 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Toxoplasma gondii IgG –kvantitativno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Cs w:val="24"/>
                <w:lang w:eastAsia="sr-Latn-CS"/>
              </w:rPr>
              <w:t>Toxoplasma gondii IgM –kvantitativno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5)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RF – absorbens - T – 200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ELIZA testove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6)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Referentni serum za CMV Ig 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Urin trake 10-11 parametara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(P</w:t>
            </w:r>
            <w:r w:rsidRPr="00F967E5">
              <w:rPr>
                <w:rFonts w:eastAsia="Calibri"/>
                <w:sz w:val="20"/>
                <w:lang w:eastAsia="sr-Latn-CS"/>
              </w:rPr>
              <w:t>ostojanj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e</w:t>
            </w:r>
            <w:r w:rsidRPr="00F967E5">
              <w:rPr>
                <w:rFonts w:eastAsia="Calibri"/>
                <w:sz w:val="20"/>
                <w:lang w:eastAsia="sr-Latn-CS"/>
              </w:rPr>
              <w:t xml:space="preserve"> zaštite od interferencije askorbinske kiseline na poljima za glukozu i krv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 w:val="23"/>
                <w:szCs w:val="23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0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6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Reagent SnapPak za analizator 9180 sa sigurnosnim čipom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Conditioner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tabs>
                <w:tab w:val="left" w:pos="758"/>
              </w:tabs>
              <w:spacing w:line="276" w:lineRule="auto"/>
              <w:ind w:left="360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0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Reagensi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 xml:space="preserve"> i potrošni materijal za osmometar 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Referentni rastvor 290mOsmol/kg </w:t>
            </w:r>
            <w:r w:rsidRPr="00F967E5">
              <w:rPr>
                <w:rFonts w:eastAsia="Calibri"/>
                <w:szCs w:val="24"/>
                <w:lang w:eastAsia="sr-Latn-CS"/>
              </w:rPr>
              <w:lastRenderedPageBreak/>
              <w:t xml:space="preserve">za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 </w:t>
            </w:r>
            <w:r w:rsidRPr="00F967E5">
              <w:rPr>
                <w:rFonts w:eastAsia="Calibri"/>
                <w:szCs w:val="24"/>
                <w:lang w:eastAsia="sr-Latn-CS"/>
              </w:rPr>
              <w:t>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lastRenderedPageBreak/>
              <w:t>amp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left="360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 w:val="20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- Radiometar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Cleaning sol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944-126)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1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944-128)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944-129)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Rinse sol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ution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60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ml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(ref. 944-132)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Clot catcher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25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0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(ref. 906-020) 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za gasni analizator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250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Cal gas 1 (34 bara) za gasni analizator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Cal gas 2 (34 bara) za gasni analizator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 xml:space="preserve">Hipohlorit sol.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100 mL (ref. 943-906)- za g</w:t>
            </w:r>
            <w:r w:rsidRPr="00F967E5">
              <w:rPr>
                <w:rFonts w:eastAsia="Calibri"/>
                <w:szCs w:val="24"/>
                <w:lang w:eastAsia="sr-Latn-CS"/>
              </w:rPr>
              <w:t>as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ni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Cs w:val="24"/>
                <w:lang w:eastAsia="sr-Latn-CS"/>
              </w:rPr>
              <w:t>Radiometar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Qualicheck 5 (nivo 2)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20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 - Roche Cobas b 121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right="-108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C1 Kalibracioni rastvor 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C2 Kalibracioni rastvor 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C3 Fluid pack 3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Combitrol TS level 2, 30kom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10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Reagensi i potrošni materijal za hematološke analizatore ABX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Horiba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Minidil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LMG à 20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kanta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Minil</w:t>
            </w:r>
            <w:r w:rsidRPr="00F967E5">
              <w:rPr>
                <w:rFonts w:eastAsia="Calibri"/>
                <w:szCs w:val="24"/>
                <w:lang w:eastAsia="sr-Latn-CS"/>
              </w:rPr>
              <w:t>ys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e </w:t>
            </w:r>
            <w:r w:rsidRPr="00F967E5">
              <w:rPr>
                <w:rFonts w:eastAsia="Calibri"/>
                <w:szCs w:val="24"/>
                <w:lang w:eastAsia="sr-Latn-CS"/>
              </w:rPr>
              <w:t>à 1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ABX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Alphalyse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0,4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lastRenderedPageBreak/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Miniclean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ABX Lysebio 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  <w:r w:rsidRPr="00F967E5">
              <w:rPr>
                <w:rFonts w:eastAsia="Calibri"/>
                <w:szCs w:val="24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ABX-CRP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Rea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7)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ABX CRP 50/100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Cs w:val="24"/>
                <w:lang w:eastAsia="sr-Latn-CS"/>
              </w:rPr>
              <w:t>ontrolna krv (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normal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Cs w:val="24"/>
                <w:lang w:eastAsia="sr-Latn-CS"/>
              </w:rPr>
              <w:t>ontrolna krv (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normal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sa CRP-om za hematološki analizator ABX Micros CRP-200 (Minotrol CRP)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Minoclair   à 0,5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Kivete za krvne slike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14000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Hemikalije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Sol Gimsa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Sol MayGrinvald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Imerziono ulje za mikroskopiranje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trHeight w:val="368"/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Hlorovodonična kiselina, konc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Pandy reagens za proteine u likvoru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R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2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STAKLO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 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I METAL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Kivete za bilirubinometar (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za aparat Reichert Unistat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)       </w:t>
            </w:r>
            <w:r w:rsidRPr="00F967E5">
              <w:rPr>
                <w:rFonts w:eastAsia="Calibri"/>
                <w:sz w:val="20"/>
                <w:lang w:eastAsia="sr-Latn-CS"/>
              </w:rPr>
              <w:t>(kutija od 51 komad)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kut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Mikroskopske ljuspice 24 x 24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Čaše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laboratorijske sa izlivom, </w:t>
            </w:r>
            <w:r w:rsidRPr="00F967E5">
              <w:rPr>
                <w:rFonts w:eastAsia="Calibri"/>
                <w:szCs w:val="24"/>
                <w:lang w:eastAsia="sr-Latn-CS"/>
              </w:rPr>
              <w:t>niska forma 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Lev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ak obični, kratka cev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 Ø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  <w:r w:rsidRPr="00F967E5">
              <w:rPr>
                <w:rFonts w:eastAsia="Calibri"/>
                <w:szCs w:val="24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Reagens boc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a sa čepom </w:t>
            </w:r>
            <w:r w:rsidRPr="00F967E5">
              <w:rPr>
                <w:rFonts w:eastAsia="Calibri"/>
                <w:szCs w:val="24"/>
                <w:lang w:eastAsia="sr-Latn-CS"/>
              </w:rPr>
              <w:t>bela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, usko grlo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50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L, puni čep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Graduisane p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ipete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 s potpunim ispustom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, podela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0,1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7)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Menzura za merenje, visoki oblik, graduirana á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Balon sa šlifom, ravno dno </w:t>
            </w:r>
            <w:r w:rsidRPr="00F967E5">
              <w:rPr>
                <w:rFonts w:eastAsia="Calibri"/>
                <w:szCs w:val="24"/>
                <w:lang w:eastAsia="sr-Latn-CS"/>
              </w:rPr>
              <w:t>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1000 mL NB 29/32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lastRenderedPageBreak/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Epruvete staklene sa zapušačem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Ø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16/100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Sahatno staklo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Ø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  <w:r w:rsidRPr="00F967E5">
              <w:rPr>
                <w:rFonts w:eastAsia="Calibri"/>
                <w:szCs w:val="24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Cs/>
                <w:szCs w:val="24"/>
                <w:lang w:val="hr-HR" w:eastAsia="sr-Latn-CS"/>
              </w:rPr>
              <w:t>Čaša od 2 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Mikrotube à 0,4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„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Beckmann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 xml:space="preserve">“,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transparentna 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Mikrotube à 1,5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„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“,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sa ravnim čepom i poljem za obeležavanje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 w:val="36"/>
                <w:szCs w:val="36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Mikrotube à 0,5 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„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Cs w:val="24"/>
                <w:lang w:val="sr-Latn-CS" w:eastAsia="sr-Latn-CS"/>
              </w:rPr>
              <w:t>“,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sa ravnim čepom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4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Nastavci za automatske </w:t>
            </w:r>
            <w:r w:rsidRPr="00F967E5">
              <w:rPr>
                <w:rFonts w:eastAsia="Calibri"/>
                <w:szCs w:val="24"/>
                <w:lang w:eastAsia="sr-Latn-CS"/>
              </w:rPr>
              <w:t>pipete– mikrokapilarni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za pipetiranje gela,          zapremina 1-200μL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 xml:space="preserve">(tip </w:t>
            </w:r>
            <w:r w:rsidRPr="00F967E5">
              <w:rPr>
                <w:rFonts w:eastAsia="Calibri"/>
                <w:sz w:val="20"/>
                <w:lang w:eastAsia="sr-Latn-CS"/>
              </w:rPr>
              <w:t>SOCOREX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 xml:space="preserve"> ref.</w:t>
            </w:r>
            <w:r w:rsidRPr="00F967E5">
              <w:rPr>
                <w:rFonts w:eastAsia="Calibri"/>
                <w:sz w:val="20"/>
                <w:lang w:eastAsia="sr-Latn-CS"/>
              </w:rPr>
              <w:t>3080200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GR ili ekvivalent</w:t>
            </w:r>
            <w:r w:rsidRPr="00F967E5">
              <w:rPr>
                <w:rFonts w:eastAsia="Calibri"/>
                <w:sz w:val="20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5600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5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Epruvete  Ø 16/100,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>10m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6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Epruvete Ø  17/105,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Cs w:val="24"/>
                <w:lang w:eastAsia="sr-Latn-CS"/>
              </w:rPr>
              <w:t>12m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L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konusna graduisana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7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3 </w:t>
            </w:r>
            <w:r w:rsidRPr="00F967E5">
              <w:rPr>
                <w:rFonts w:eastAsia="Calibri"/>
                <w:szCs w:val="24"/>
                <w:lang w:eastAsia="sr-Latn-CS"/>
              </w:rPr>
              <w:t>ml sa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8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2 </w:t>
            </w:r>
            <w:r w:rsidRPr="00F967E5">
              <w:rPr>
                <w:rFonts w:eastAsia="Calibri"/>
                <w:szCs w:val="24"/>
                <w:lang w:eastAsia="sr-Latn-CS"/>
              </w:rPr>
              <w:t>ml sa citratom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RS" w:eastAsia="sr-Latn-CS"/>
              </w:rPr>
              <w:t>9</w:t>
            </w:r>
            <w:r w:rsidRPr="00F967E5">
              <w:rPr>
                <w:rFonts w:eastAsia="Calibri"/>
                <w:szCs w:val="24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Transferpettor seals za transfer pipetu Brand vol.100 µL 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(ref. 701924 ili ekvivalent)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Filter papir </w:t>
            </w:r>
            <w:r w:rsidRPr="00F967E5">
              <w:rPr>
                <w:rFonts w:eastAsia="Calibri"/>
                <w:szCs w:val="24"/>
                <w:lang w:eastAsia="sr-Latn-CS"/>
              </w:rPr>
              <w:t>Ø125 mm, srednja propustljivost, 4-12µm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Plavi nastavci za automatske pipete </w:t>
            </w:r>
            <w:r w:rsidRPr="00F967E5">
              <w:rPr>
                <w:rFonts w:eastAsia="Calibri"/>
                <w:szCs w:val="24"/>
                <w:lang w:eastAsia="sr-Latn-CS"/>
              </w:rPr>
              <w:t>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100-1000 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Plastične epruvete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Ø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12/75 4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Automatska pipeta varijabilna 10-100µL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Testiranje RSV virusa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 xml:space="preserve">Brzi hromatografski imunoesej za direktnu i kvalitativnu detekciju antigena Respiratornog sincicijalnog virusa u nazofaringealnom aspiratu 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>Uslovi: zapremina uzorka manja od 250μL, osetljivost &gt;=80%, specifičnost &gt;=90 %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lastRenderedPageBreak/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6D54AF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>
              <w:rPr>
                <w:rFonts w:eastAsia="Calibri"/>
                <w:szCs w:val="24"/>
                <w:lang w:val="hr-HR" w:eastAsia="sr-Latn-CS"/>
              </w:rPr>
              <w:t>4</w:t>
            </w:r>
            <w:r w:rsidR="00F967E5" w:rsidRPr="00F967E5">
              <w:rPr>
                <w:rFonts w:eastAsia="Calibri"/>
                <w:szCs w:val="24"/>
                <w:lang w:val="hr-HR" w:eastAsia="sr-Latn-CS"/>
              </w:rPr>
              <w:t>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5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Testiranje prisustva krvi u stolici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Cs/>
                <w:szCs w:val="24"/>
                <w:lang w:val="hr-HR" w:eastAsia="sr-Latn-CS"/>
              </w:rPr>
              <w:t>Okultno krvarenje na kaseti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6</w:t>
            </w:r>
            <w:r w:rsidRPr="00F967E5">
              <w:rPr>
                <w:rFonts w:eastAsia="Calibri"/>
                <w:b/>
                <w:bCs/>
                <w:szCs w:val="24"/>
                <w:lang w:val="sr-Latn-RS" w:eastAsia="sr-Latn-CS"/>
              </w:rPr>
              <w:t xml:space="preserve">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Testiranje lekova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Cs/>
                <w:szCs w:val="24"/>
                <w:lang w:val="sr-Latn-CS" w:eastAsia="sr-Latn-CS"/>
              </w:rPr>
              <w:t>Fenobarbiton sc za 100-140 testova sa mogućnošću aplikacije na analizator Mindary BS 240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Cs/>
                <w:szCs w:val="24"/>
                <w:lang w:val="sr-Latn-CS" w:eastAsia="sr-Latn-CS"/>
              </w:rPr>
              <w:t>Kalibrator za fenobarbiton odgovarajući uz ponuđeni test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Cs/>
                <w:szCs w:val="24"/>
                <w:lang w:val="sr-Latn-CS" w:eastAsia="sr-Latn-CS"/>
              </w:rPr>
              <w:t xml:space="preserve">Kontrolni serum za kontrolu kvaliteta testa za fenobarbiton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Potrošni materijal za SPEKTROFOTOMETAR Biosystems BTS 350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Koncentrovani rastvor za ispiranje A15/A25 </w:t>
            </w:r>
            <w:r w:rsidRPr="00F967E5">
              <w:rPr>
                <w:rFonts w:eastAsia="Calibri"/>
                <w:szCs w:val="24"/>
                <w:lang w:eastAsia="sr-Latn-CS"/>
              </w:rPr>
              <w:t>à</w:t>
            </w:r>
            <w:r w:rsidRPr="00F967E5">
              <w:rPr>
                <w:rFonts w:eastAsia="Calibri"/>
                <w:szCs w:val="24"/>
                <w:lang w:val="sr-Latn-CS" w:eastAsia="sr-Latn-CS"/>
              </w:rPr>
              <w:t xml:space="preserve">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Spoljašnja k</w:t>
            </w:r>
            <w:r w:rsidRPr="00F967E5">
              <w:rPr>
                <w:rFonts w:eastAsia="Calibri"/>
                <w:b/>
                <w:bCs/>
                <w:szCs w:val="24"/>
                <w:lang w:val="sr-Latn-CS" w:eastAsia="sr-Latn-CS"/>
              </w:rPr>
              <w:t>ontrola kvaliteta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Spoljašnja kontrola kvaliteta za kliničku hemiju, humani serum bez konzervansa, obuhvaćeni analiti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: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glukoza, bilirubin ukupan, bilirubin direktan, kalijum, natrijum, urea, kreatinin, kalcijum, kalcijum jonizovani, fosfor, AST, ALT, ALP,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γ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GT, ukupni proteini, albumin, osmolalnost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dostavljanje izveštaja u roku od 7 dana, izveštaj koji sadrži statističku analizu podataka u poređenju sa istim metodama i instrumentima, dobijanje sertifikata od strane organizatora, potrebne metode su navedene u tehničkoj specifikaciji)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</w:tbl>
    <w:p w:rsidR="00F967E5" w:rsidRPr="00F967E5" w:rsidRDefault="00F967E5" w:rsidP="00F967E5">
      <w:pPr>
        <w:ind w:left="5040"/>
        <w:jc w:val="both"/>
        <w:rPr>
          <w:rFonts w:eastAsia="Calibri"/>
          <w:szCs w:val="24"/>
          <w:lang w:val="sr-Latn-RS" w:eastAsia="sr-Latn-CS"/>
        </w:rPr>
      </w:pPr>
    </w:p>
    <w:p w:rsidR="00F967E5" w:rsidRDefault="00F967E5" w:rsidP="00F967E5">
      <w:pPr>
        <w:ind w:left="5040"/>
        <w:jc w:val="both"/>
        <w:rPr>
          <w:rFonts w:eastAsia="Calibri"/>
          <w:szCs w:val="24"/>
          <w:lang w:val="sr-Latn-RS" w:eastAsia="sr-Latn-CS"/>
        </w:rPr>
      </w:pPr>
    </w:p>
    <w:p w:rsidR="00351AC3" w:rsidRDefault="00351AC3" w:rsidP="00F967E5">
      <w:pPr>
        <w:rPr>
          <w:rFonts w:eastAsia="Calibri"/>
          <w:b/>
          <w:bCs/>
          <w:szCs w:val="24"/>
          <w:lang w:val="sr-Latn-CS" w:eastAsia="sr-Latn-CS"/>
        </w:rPr>
        <w:sectPr w:rsidR="00351AC3" w:rsidSect="00F967E5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26"/>
        </w:sectPr>
      </w:pPr>
    </w:p>
    <w:p w:rsidR="00F967E5" w:rsidRPr="00F967E5" w:rsidRDefault="00F967E5" w:rsidP="00F967E5">
      <w:pPr>
        <w:rPr>
          <w:rFonts w:eastAsia="Calibri"/>
          <w:b/>
          <w:bCs/>
          <w:szCs w:val="24"/>
          <w:lang w:val="sr-Latn-CS" w:eastAsia="sr-Latn-CS"/>
        </w:rPr>
      </w:pPr>
      <w:r w:rsidRPr="00F967E5">
        <w:rPr>
          <w:rFonts w:eastAsia="Calibri"/>
          <w:b/>
          <w:bCs/>
          <w:szCs w:val="24"/>
          <w:lang w:val="sr-Latn-CS" w:eastAsia="sr-Latn-CS"/>
        </w:rPr>
        <w:lastRenderedPageBreak/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</w:r>
      <w:r w:rsidRPr="00F967E5">
        <w:rPr>
          <w:rFonts w:eastAsia="Calibri"/>
          <w:b/>
          <w:bCs/>
          <w:szCs w:val="24"/>
          <w:lang w:val="sr-Latn-CS" w:eastAsia="sr-Latn-CS"/>
        </w:rPr>
        <w:tab/>
        <w:t>OBRAZAC 2</w:t>
      </w: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eastAsia="sr-Latn-CS"/>
        </w:rPr>
      </w:pPr>
      <w:r w:rsidRPr="00F967E5">
        <w:rPr>
          <w:rFonts w:eastAsia="Calibri"/>
          <w:b/>
          <w:bCs/>
          <w:szCs w:val="24"/>
          <w:lang w:eastAsia="sr-Latn-CS"/>
        </w:rPr>
        <w:t>OBRAZAC STRUKTURE CENE</w:t>
      </w: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F967E5" w:rsidRPr="00F967E5" w:rsidTr="00F967E5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NARUČILAC: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INSTITUT ZA NEONATOLOGIJU</w:t>
            </w:r>
          </w:p>
          <w:p w:rsidR="00F967E5" w:rsidRPr="00F967E5" w:rsidRDefault="00F967E5" w:rsidP="00F967E5">
            <w:pPr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MESTO: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BEOGRAD</w:t>
            </w:r>
          </w:p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ADRESA: </w:t>
            </w:r>
            <w:r w:rsidRPr="00F967E5">
              <w:rPr>
                <w:rFonts w:eastAsia="Calibri"/>
                <w:b/>
                <w:bCs/>
                <w:szCs w:val="24"/>
                <w:lang w:eastAsia="sr-Latn-CS"/>
              </w:rPr>
              <w:t>KRALJA MILUTINA 50</w:t>
            </w:r>
          </w:p>
        </w:tc>
      </w:tr>
    </w:tbl>
    <w:p w:rsidR="00F967E5" w:rsidRPr="00F967E5" w:rsidRDefault="00F967E5" w:rsidP="00F967E5">
      <w:pPr>
        <w:rPr>
          <w:rFonts w:eastAsia="Calibri"/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F967E5" w:rsidRPr="00F967E5" w:rsidTr="00F967E5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PONUĐAČ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: </w:t>
            </w:r>
          </w:p>
          <w:p w:rsidR="00F967E5" w:rsidRPr="00F967E5" w:rsidRDefault="00F967E5" w:rsidP="00F967E5">
            <w:pPr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 xml:space="preserve">MESTO: </w:t>
            </w:r>
          </w:p>
          <w:p w:rsidR="00F967E5" w:rsidRPr="00F967E5" w:rsidRDefault="00F967E5" w:rsidP="00F967E5">
            <w:pPr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ADRESA:</w:t>
            </w:r>
          </w:p>
        </w:tc>
      </w:tr>
    </w:tbl>
    <w:p w:rsidR="00F967E5" w:rsidRPr="00F967E5" w:rsidRDefault="00F967E5" w:rsidP="00F967E5">
      <w:pPr>
        <w:rPr>
          <w:rFonts w:eastAsia="Calibri"/>
          <w:b/>
          <w:bCs/>
          <w:szCs w:val="24"/>
          <w:lang w:eastAsia="sr-Latn-CS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850"/>
        <w:gridCol w:w="851"/>
        <w:gridCol w:w="1134"/>
        <w:gridCol w:w="1984"/>
        <w:gridCol w:w="1985"/>
        <w:gridCol w:w="1984"/>
        <w:gridCol w:w="1955"/>
      </w:tblGrid>
      <w:tr w:rsidR="00F967E5" w:rsidRPr="00F967E5" w:rsidTr="00F967E5">
        <w:trPr>
          <w:trHeight w:val="7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Redni</w:t>
            </w:r>
          </w:p>
          <w:p w:rsidR="00F967E5" w:rsidRPr="00351AC3" w:rsidRDefault="00F967E5" w:rsidP="00F967E5">
            <w:pPr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broj</w:t>
            </w:r>
          </w:p>
          <w:p w:rsidR="00F967E5" w:rsidRPr="00351AC3" w:rsidRDefault="00F967E5" w:rsidP="00F967E5">
            <w:pPr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partije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NAZIV DOBRA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JED. MERE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KOL.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STOPA PDV U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CENA BEZ PDV-A PO JEDINICI MERE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CENA SA PDV-OM PO JEDINICI MERE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UKUPNA VREDNOST BEZ PDV-A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UKUPNA VREDNOST SA PDV-OM</w:t>
            </w:r>
          </w:p>
        </w:tc>
      </w:tr>
      <w:tr w:rsidR="00F967E5" w:rsidRPr="00F967E5" w:rsidTr="00F967E5">
        <w:trPr>
          <w:trHeight w:val="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val="sr-Latn-CS" w:eastAsia="sr-Latn-CS"/>
              </w:rPr>
            </w:pPr>
            <w:r w:rsidRPr="00351AC3">
              <w:rPr>
                <w:rFonts w:eastAsia="Calibri"/>
                <w:sz w:val="20"/>
                <w:lang w:val="sr-Latn-CS" w:eastAsia="sr-Latn-C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8 (4x6)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351AC3" w:rsidRDefault="00F967E5" w:rsidP="00F967E5">
            <w:pPr>
              <w:jc w:val="center"/>
              <w:rPr>
                <w:rFonts w:eastAsia="Calibri"/>
                <w:sz w:val="20"/>
                <w:lang w:eastAsia="sr-Latn-CS"/>
              </w:rPr>
            </w:pPr>
            <w:r w:rsidRPr="00351AC3">
              <w:rPr>
                <w:rFonts w:eastAsia="Calibri"/>
                <w:sz w:val="20"/>
                <w:lang w:eastAsia="sr-Latn-CS"/>
              </w:rPr>
              <w:t>9 (4x7)</w:t>
            </w: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2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Liofilizirani multiparametarski humani kalibracioni serum za supstrate, enzime i elektrolite (navedenih u tehničkoj specifikaciji)-normalni nivoi à 5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Glukoza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color w:val="00B050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metoda:glukoza oksidaza (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GOD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/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PAP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  sc a 200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Kreatinin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enzimski sa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kreatininazom i sarkozin oksidazom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AST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p-NPP, AMP pufer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Gama GT, (Gama glutamil transferaza), metoda: kinetička kolorimetrijska, karboksilni supstrat (IFCC)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Albumin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metoda:bromkrezolzeleno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Proteini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metoda:biuret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Urea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ureaza/glutamat dehidrogenaza (GLDH), kinetički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Fosfor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fosfomolibdat UV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Kalcijum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metoda: arsenazo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Magnezijum, metoda: kalmagit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Proteini u urinu i likvoru, metoda: pirogalol crveno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Deterdžent CD80 fl á 2L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Reagens boce á 20mL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Posude za Hitachi  A500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4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G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M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IgG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mogućnost aplikacije na ELIZA aparat STAT-FAX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IgM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RF – absorbens - T – 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ELIZA testove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Referentni serum za CMV Ig 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R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Urin trake 10-11 parametara</w:t>
            </w:r>
            <w:r w:rsidRPr="00F967E5">
              <w:rPr>
                <w:rFonts w:eastAsia="Calibri"/>
                <w:szCs w:val="24"/>
                <w:lang w:eastAsia="sr-Latn-CS"/>
              </w:rPr>
              <w:t xml:space="preserve"> 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0"/>
                <w:lang w:val="sr-Latn-CS" w:eastAsia="sr-Latn-CS"/>
              </w:rPr>
              <w:t>(P</w:t>
            </w:r>
            <w:r w:rsidRPr="00F967E5">
              <w:rPr>
                <w:rFonts w:eastAsia="Calibri"/>
                <w:sz w:val="20"/>
                <w:lang w:eastAsia="sr-Latn-CS"/>
              </w:rPr>
              <w:t>ostojanj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e</w:t>
            </w:r>
            <w:r w:rsidRPr="00F967E5">
              <w:rPr>
                <w:rFonts w:eastAsia="Calibri"/>
                <w:sz w:val="20"/>
                <w:lang w:eastAsia="sr-Latn-CS"/>
              </w:rPr>
              <w:t xml:space="preserve"> zaštite od interferencije askorbinske kiseline na poljima za glukozu i krv</w:t>
            </w:r>
            <w:r w:rsidRPr="00F967E5">
              <w:rPr>
                <w:rFonts w:eastAsia="Calibri"/>
                <w:sz w:val="20"/>
                <w:lang w:val="sr-Latn-CS" w:eastAsia="sr-Latn-C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Cs w:val="24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Reagent SnapPak za analizator 9180 sa sigurnosnim čipom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Conditioner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jonselektivni analizator Roche 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Referentni rastvor 290mOsmol/kg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za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OSMOMAT 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amp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Cleaning sol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944-126)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1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944-128)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944-129)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Rinse sol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ution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944-132)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Clot catcher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(ref. 906-020) 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 xml:space="preserve">835/837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Cal gas 1 (34 bara) 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Cal gas 2 (34 bara) 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Hipohlorit sol.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 mL (ref. 943-906)-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Qualicheck 5 (nivo 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pak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C1 Kalibracioni rastvor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C2 Kalibracioni rastvor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C3 Fluid pack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Combitrol TS level 2, 30kom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10</w:t>
            </w:r>
          </w:p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Minidil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LMG à 20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ys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 1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Alphalyse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0,4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Miniclean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Lysebio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za aparat Horiba Microsemi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ABX-CRP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Rea za hematološki analizator ABX Micros CRP-200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CRP 50/100 za aparat Horiba Microsemi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hematološki analizator ABX Micros CRP-200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CRP-om za hematološki analizator ABX Micros CRP-200 (Minotrol CRP)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Minoclair   à 0,5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krvne slike EDTA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Gimsa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MayGrinvald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Imerziono ulje za mikroskopiranje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Hlorovodonična kiselina, konc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Etar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Pandy reagens za proteine u likvoru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bilirubinometar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aparat Reichert Unistat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       (kutija od 51 komad)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Mikroskopske ljuspice 24 x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Čaše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laboratorijske sa izlivom,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niska forma 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Lev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ak obični, kratka cev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Reagens boc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 sa čepom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bela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usko grlo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L, puni čep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Graduisane p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ipete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s potpunim ispustom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, podela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0,1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Menzura za merenje, visoki oblik, graduirana á 100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Balon sa šlifom, ravno dno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 NB 29/32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Epruvete staklene sa zapušačem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16/100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Sahatno staklo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Čaša od 2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0,4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Beckmann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 xml:space="preserve">“,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transparentna plastika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1,5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i poljem za obeležavanje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Nastavci za automatske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pipete– mikrokapilarni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pipetiranje gela,          zapremina 1-200μL (tip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SOCOREX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ref.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3080200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 ili ekvivalent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 Ø 16/100,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10m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sa zapušačem (sterilna)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Ø  17/105,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12m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konusna graduisana sa zapušačem (sterilna)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3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EDTA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2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citratom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Transferpettor seals za transfer pipetu Brand vol.100 µL (ref. 701924 ili ekvivalent)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Filter papir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Ø125 mm, srednja propustljivost, 4-12µm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Plavi nastavci za automatske pipete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100-1000 µL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Plastične epruvete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12/75 4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Automatska pipeta varijabilna 10-100µL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Brzi hromatografski imunoesej za direktnu i kvalitativnu detekciju antigena Respiratornog sincicijalnog virusa u nazofaringealnom aspiratu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zapremina uzorka manja od 250μL, osetljivost &gt;=80%, specifičnost &gt;=90 %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6D54AF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>
              <w:rPr>
                <w:rFonts w:eastAsia="Calibri"/>
                <w:sz w:val="22"/>
                <w:szCs w:val="22"/>
                <w:lang w:val="hr-HR" w:eastAsia="sr-Latn-CS"/>
              </w:rPr>
              <w:t>4</w:t>
            </w:r>
            <w:r w:rsidR="00F967E5" w:rsidRPr="00F967E5">
              <w:rPr>
                <w:rFonts w:eastAsia="Calibri"/>
                <w:sz w:val="22"/>
                <w:szCs w:val="22"/>
                <w:lang w:val="hr-HR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Okultno krvarenje na kaseti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 xml:space="preserve">Fenobarbiton sc za 100-140 testova sa mogućnošću aplikacije na analizator </w:t>
            </w: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lastRenderedPageBreak/>
              <w:t>Mindary BS 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lastRenderedPageBreak/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>Kalibrator za fenobarbiton odgovarajući uz ponuđeni test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 xml:space="preserve">Kontrolni serum za kontrolu kvaliteta testa za fenobarbiton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Koncentrovani rastvor za ispiranje A15/A25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fl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  <w:tr w:rsidR="00F967E5" w:rsidRPr="00F967E5" w:rsidTr="00F967E5">
        <w:trPr>
          <w:trHeight w:val="339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Spoljašnja kontrola kvaliteta za kliničku hemiju, humani serum bez konzervansa, obuhvaćeni analiti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: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glukoza, bilirubin ukupan, bilirubin direktan, kalijum, natrijum, urea, kreatinin, kalcijum, kalcijum jonizovani, fosfor, AST, ALT, ALP,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γ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GT, ukupni proteini, albumin, osmolalnost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dostavljanje izveštaja u roku od 7 dana, izveštaj koji sadrži statističku analizu podataka u poređenju sa istim metodama i instrumentima, dobijanje sertifikata od strane organizatora, potrebne metode su navedene u tehničkoj specifikaciji)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jc w:val="center"/>
              <w:rPr>
                <w:rFonts w:eastAsia="Calibri"/>
                <w:szCs w:val="24"/>
                <w:lang w:val="sr-Latn-CS" w:eastAsia="sr-Latn-CS"/>
              </w:rPr>
            </w:pPr>
          </w:p>
        </w:tc>
      </w:tr>
    </w:tbl>
    <w:p w:rsidR="00F967E5" w:rsidRPr="00351AC3" w:rsidRDefault="00F967E5" w:rsidP="00351AC3">
      <w:pPr>
        <w:rPr>
          <w:rFonts w:eastAsia="Calibri"/>
          <w:b/>
          <w:bCs/>
          <w:sz w:val="20"/>
          <w:lang w:val="sr-Latn-CS" w:eastAsia="sr-Latn-CS"/>
        </w:rPr>
      </w:pPr>
    </w:p>
    <w:p w:rsidR="00F967E5" w:rsidRPr="00351AC3" w:rsidRDefault="00F967E5" w:rsidP="00F967E5">
      <w:pPr>
        <w:ind w:firstLine="360"/>
        <w:rPr>
          <w:rFonts w:eastAsia="Calibri"/>
          <w:b/>
          <w:bCs/>
          <w:sz w:val="20"/>
          <w:lang w:val="sr-Latn-CS" w:eastAsia="sr-Latn-CS"/>
        </w:rPr>
      </w:pPr>
      <w:r w:rsidRPr="00351AC3">
        <w:rPr>
          <w:rFonts w:eastAsia="Calibri"/>
          <w:b/>
          <w:bCs/>
          <w:sz w:val="20"/>
          <w:lang w:val="sr-Latn-CS" w:eastAsia="sr-Latn-CS"/>
        </w:rPr>
        <w:t>UPUTSTVO ZA POPUNU OBRASCA:</w:t>
      </w:r>
    </w:p>
    <w:p w:rsidR="00F967E5" w:rsidRPr="00351AC3" w:rsidRDefault="00F967E5" w:rsidP="00F967E5">
      <w:pPr>
        <w:rPr>
          <w:rFonts w:eastAsia="Calibri"/>
          <w:b/>
          <w:bCs/>
          <w:sz w:val="20"/>
          <w:lang w:val="sr-Latn-CS" w:eastAsia="sr-Latn-CS"/>
        </w:rPr>
      </w:pP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obrazac popuniti uredno i čitko u skladu sa numerisanim kolonama,</w:t>
      </w: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stopu pdv-a naznačiti radi evidenciji visine stope prema vrsti roba,</w:t>
      </w: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kolone 5, 6 i 7 popuniti u skladu sa zakonskim propisima iz te oblasti,</w:t>
      </w:r>
    </w:p>
    <w:p w:rsidR="00F967E5" w:rsidRPr="00351AC3" w:rsidRDefault="00F967E5" w:rsidP="00F967E5">
      <w:pPr>
        <w:numPr>
          <w:ilvl w:val="0"/>
          <w:numId w:val="3"/>
        </w:numPr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u kolonu 11 i 12 uključiti rabat u koliko je odobren,</w:t>
      </w:r>
    </w:p>
    <w:p w:rsidR="00F967E5" w:rsidRPr="00351AC3" w:rsidRDefault="00F967E5" w:rsidP="00351AC3">
      <w:pPr>
        <w:numPr>
          <w:ilvl w:val="0"/>
          <w:numId w:val="3"/>
        </w:numPr>
        <w:jc w:val="both"/>
        <w:rPr>
          <w:rFonts w:eastAsia="Calibri"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>u napomeni navesti osnov odobrene bon</w:t>
      </w:r>
      <w:r w:rsidR="00351AC3">
        <w:rPr>
          <w:rFonts w:eastAsia="Calibri"/>
          <w:sz w:val="20"/>
          <w:lang w:val="sr-Latn-CS" w:eastAsia="sr-Latn-CS"/>
        </w:rPr>
        <w:t>ifikacije (rabata) za kupca.</w:t>
      </w:r>
      <w:r w:rsidR="00351AC3">
        <w:rPr>
          <w:rFonts w:eastAsia="Calibri"/>
          <w:sz w:val="20"/>
          <w:lang w:val="sr-Latn-CS" w:eastAsia="sr-Latn-CS"/>
        </w:rPr>
        <w:tab/>
      </w:r>
      <w:r w:rsidR="00351AC3">
        <w:rPr>
          <w:rFonts w:eastAsia="Calibri"/>
          <w:sz w:val="20"/>
          <w:lang w:val="sr-Latn-CS" w:eastAsia="sr-Latn-CS"/>
        </w:rPr>
        <w:tab/>
      </w:r>
      <w:r w:rsidR="00351AC3">
        <w:rPr>
          <w:rFonts w:eastAsia="Calibri"/>
          <w:sz w:val="20"/>
          <w:lang w:val="sr-Latn-CS" w:eastAsia="sr-Latn-CS"/>
        </w:rPr>
        <w:tab/>
      </w:r>
    </w:p>
    <w:p w:rsidR="00F967E5" w:rsidRPr="00351AC3" w:rsidRDefault="00F967E5" w:rsidP="00F967E5">
      <w:pPr>
        <w:ind w:left="5040"/>
        <w:jc w:val="both"/>
        <w:rPr>
          <w:rFonts w:eastAsia="Calibri"/>
          <w:sz w:val="20"/>
          <w:lang w:val="sr-Latn-CS" w:eastAsia="sr-Latn-CS"/>
        </w:rPr>
      </w:pPr>
    </w:p>
    <w:p w:rsidR="00F967E5" w:rsidRPr="00351AC3" w:rsidRDefault="00F967E5" w:rsidP="00F967E5">
      <w:pPr>
        <w:ind w:left="5040"/>
        <w:jc w:val="both"/>
        <w:rPr>
          <w:rFonts w:eastAsia="Calibri"/>
          <w:b/>
          <w:bCs/>
          <w:sz w:val="20"/>
          <w:lang w:val="sr-Latn-CS" w:eastAsia="sr-Latn-CS"/>
        </w:rPr>
      </w:pPr>
      <w:r w:rsidRPr="00351AC3">
        <w:rPr>
          <w:rFonts w:eastAsia="Calibri"/>
          <w:b/>
          <w:bCs/>
          <w:sz w:val="20"/>
          <w:lang w:val="sr-Latn-CS" w:eastAsia="sr-Latn-CS"/>
        </w:rPr>
        <w:t>MP.</w:t>
      </w:r>
    </w:p>
    <w:p w:rsidR="00F967E5" w:rsidRPr="00351AC3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b/>
          <w:bCs/>
          <w:sz w:val="20"/>
          <w:lang w:val="sr-Latn-CS" w:eastAsia="sr-Latn-CS"/>
        </w:rPr>
      </w:pPr>
      <w:r w:rsidRPr="00351AC3">
        <w:rPr>
          <w:rFonts w:eastAsia="Calibri"/>
          <w:sz w:val="20"/>
          <w:lang w:val="sr-Latn-CS" w:eastAsia="sr-Latn-CS"/>
        </w:rPr>
        <w:tab/>
      </w:r>
      <w:r w:rsidRPr="00351AC3">
        <w:rPr>
          <w:rFonts w:eastAsia="Calibri"/>
          <w:sz w:val="20"/>
          <w:lang w:val="sr-Latn-CS" w:eastAsia="sr-Latn-CS"/>
        </w:rPr>
        <w:tab/>
      </w:r>
      <w:r w:rsidRPr="00351AC3">
        <w:rPr>
          <w:rFonts w:eastAsia="Calibri"/>
          <w:b/>
          <w:bCs/>
          <w:sz w:val="20"/>
          <w:lang w:val="sl-SI" w:eastAsia="sr-Latn-CS"/>
        </w:rPr>
        <w:tab/>
      </w:r>
      <w:r w:rsidRPr="00351AC3">
        <w:rPr>
          <w:rFonts w:eastAsia="Calibri"/>
          <w:sz w:val="20"/>
          <w:lang w:eastAsia="sr-Latn-CS"/>
        </w:rPr>
        <w:t>______________________</w:t>
      </w:r>
    </w:p>
    <w:p w:rsidR="00F967E5" w:rsidRPr="00351AC3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 w:val="20"/>
          <w:lang w:val="sr-Latn-RS" w:eastAsia="sr-Latn-CS"/>
        </w:rPr>
      </w:pPr>
      <w:r w:rsidRPr="00351AC3">
        <w:rPr>
          <w:rFonts w:eastAsia="Calibri"/>
          <w:b/>
          <w:bCs/>
          <w:sz w:val="20"/>
          <w:lang w:val="sr-Latn-CS" w:eastAsia="sr-Latn-CS"/>
        </w:rPr>
        <w:tab/>
        <w:t xml:space="preserve">                                                 </w:t>
      </w:r>
      <w:r w:rsidRPr="00351AC3">
        <w:rPr>
          <w:rFonts w:eastAsia="Calibri"/>
          <w:b/>
          <w:bCs/>
          <w:sz w:val="20"/>
          <w:lang w:val="sr-Latn-CS" w:eastAsia="sr-Latn-CS"/>
        </w:rPr>
        <w:tab/>
      </w:r>
      <w:r w:rsidRPr="00351AC3">
        <w:rPr>
          <w:rFonts w:eastAsia="Calibri"/>
          <w:sz w:val="20"/>
          <w:lang w:eastAsia="sr-Latn-CS"/>
        </w:rPr>
        <w:t>(pečat i potpis ovlašćenog lica</w:t>
      </w:r>
      <w:r w:rsidRPr="00351AC3">
        <w:rPr>
          <w:rFonts w:eastAsia="Calibri"/>
          <w:sz w:val="20"/>
          <w:lang w:val="sr-Latn-CS" w:eastAsia="sr-Latn-CS"/>
        </w:rPr>
        <w:t xml:space="preserve"> ponuđača</w:t>
      </w:r>
      <w:r w:rsidRPr="00351AC3">
        <w:rPr>
          <w:rFonts w:eastAsia="Calibri"/>
          <w:sz w:val="20"/>
          <w:lang w:eastAsia="sr-Latn-CS"/>
        </w:rPr>
        <w:t>)</w:t>
      </w:r>
    </w:p>
    <w:p w:rsidR="00351AC3" w:rsidRPr="00351AC3" w:rsidRDefault="00351AC3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 w:val="20"/>
          <w:lang w:val="sr-Latn-RS" w:eastAsia="sr-Latn-CS"/>
        </w:rPr>
        <w:sectPr w:rsidR="00351AC3" w:rsidRPr="00351AC3" w:rsidSect="00351AC3">
          <w:pgSz w:w="16838" w:h="11906" w:orient="landscape" w:code="9"/>
          <w:pgMar w:top="1134" w:right="1134" w:bottom="1134" w:left="1134" w:header="709" w:footer="709" w:gutter="0"/>
          <w:cols w:space="708"/>
          <w:docGrid w:linePitch="326"/>
        </w:sectPr>
      </w:pPr>
    </w:p>
    <w:p w:rsidR="00F967E5" w:rsidRDefault="00F967E5" w:rsidP="00F967E5">
      <w:pPr>
        <w:tabs>
          <w:tab w:val="left" w:pos="5835"/>
          <w:tab w:val="right" w:pos="9355"/>
        </w:tabs>
        <w:spacing w:line="480" w:lineRule="auto"/>
        <w:rPr>
          <w:rFonts w:eastAsia="Calibri"/>
          <w:szCs w:val="24"/>
          <w:lang w:val="sr-Latn-R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r-Latn-CS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eastAsia="sr-Latn-CS"/>
        </w:rPr>
      </w:pPr>
      <w:r w:rsidRPr="00F967E5">
        <w:rPr>
          <w:rFonts w:eastAsia="Calibri"/>
          <w:b/>
          <w:bCs/>
          <w:szCs w:val="24"/>
          <w:lang w:eastAsia="sr-Latn-CS"/>
        </w:rPr>
        <w:t>PREDLOG</w:t>
      </w:r>
    </w:p>
    <w:p w:rsidR="00F967E5" w:rsidRPr="00F967E5" w:rsidRDefault="00F967E5" w:rsidP="00F967E5">
      <w:pPr>
        <w:jc w:val="center"/>
        <w:rPr>
          <w:rFonts w:eastAsia="Calibri"/>
          <w:b/>
          <w:bCs/>
          <w:szCs w:val="24"/>
          <w:lang w:eastAsia="sr-Latn-CS"/>
        </w:rPr>
      </w:pPr>
      <w:r w:rsidRPr="00F967E5">
        <w:rPr>
          <w:rFonts w:eastAsia="Calibri"/>
          <w:b/>
          <w:bCs/>
          <w:szCs w:val="24"/>
          <w:lang w:eastAsia="sr-Latn-CS"/>
        </w:rPr>
        <w:t>U G O V O R A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Zaključen izmedju ugovornih stranaka: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 xml:space="preserve">1. </w:t>
      </w:r>
      <w:r w:rsidRPr="00F967E5">
        <w:rPr>
          <w:rFonts w:eastAsia="Calibri"/>
          <w:b/>
          <w:bCs/>
          <w:szCs w:val="24"/>
          <w:lang w:eastAsia="sr-Latn-CS"/>
        </w:rPr>
        <w:t>INSTITUTA ZA NEONATOLOGIJU</w:t>
      </w:r>
      <w:r w:rsidRPr="00F967E5">
        <w:rPr>
          <w:rFonts w:eastAsia="Calibri"/>
          <w:szCs w:val="24"/>
          <w:lang w:eastAsia="sr-Latn-CS"/>
        </w:rPr>
        <w:t xml:space="preserve">, Beograd, Ul. </w:t>
      </w:r>
      <w:r w:rsidRPr="00F967E5">
        <w:rPr>
          <w:rFonts w:eastAsia="Calibri"/>
          <w:szCs w:val="24"/>
          <w:lang w:val="sl-SI" w:eastAsia="sr-Latn-CS"/>
        </w:rPr>
        <w:t>k</w:t>
      </w:r>
      <w:r w:rsidRPr="00F967E5">
        <w:rPr>
          <w:rFonts w:eastAsia="Calibri"/>
          <w:szCs w:val="24"/>
          <w:lang w:eastAsia="sr-Latn-CS"/>
        </w:rPr>
        <w:t xml:space="preserve">ralja Milutina br. 50 (u daljem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tekstu: kupac), koga zastupa direktor</w:t>
      </w:r>
      <w:r w:rsidRPr="00F967E5">
        <w:rPr>
          <w:rFonts w:eastAsia="Calibri"/>
          <w:szCs w:val="24"/>
          <w:lang w:val="sl-SI" w:eastAsia="sr-Latn-CS"/>
        </w:rPr>
        <w:t xml:space="preserve"> Prim. dr sci. med Milica Ranković Janevski</w:t>
      </w:r>
      <w:r w:rsidRPr="00F967E5">
        <w:rPr>
          <w:rFonts w:eastAsia="Calibri"/>
          <w:szCs w:val="24"/>
          <w:lang w:eastAsia="sr-Latn-CS"/>
        </w:rPr>
        <w:t xml:space="preserve"> i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2. _________________________________________________________________________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 xml:space="preserve">____________________________________________(u daljem tekstu: prodavac) koga 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zastupa direktor_____________________________________</w:t>
      </w: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val="sl-SI" w:eastAsia="sr-Latn-CS"/>
        </w:rPr>
      </w:pPr>
      <w:r w:rsidRPr="00F967E5">
        <w:rPr>
          <w:rFonts w:eastAsia="Calibri"/>
          <w:szCs w:val="24"/>
          <w:lang w:eastAsia="sr-Latn-CS"/>
        </w:rPr>
        <w:t>PREDMET UGOVORA</w:t>
      </w:r>
    </w:p>
    <w:p w:rsidR="00F967E5" w:rsidRPr="00F967E5" w:rsidRDefault="00F967E5" w:rsidP="00F967E5">
      <w:pPr>
        <w:jc w:val="center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Član 1.</w:t>
      </w:r>
    </w:p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 xml:space="preserve">Predmet ovog ugovora je kupoprodaja </w:t>
      </w:r>
      <w:r w:rsidRPr="00F967E5">
        <w:rPr>
          <w:rFonts w:eastAsia="Calibri"/>
          <w:b/>
          <w:i/>
          <w:szCs w:val="24"/>
          <w:lang w:eastAsia="sr-Latn-CS"/>
        </w:rPr>
        <w:t>laboratorijskog</w:t>
      </w:r>
      <w:r w:rsidRPr="00F967E5">
        <w:rPr>
          <w:rFonts w:eastAsia="Calibri"/>
          <w:b/>
          <w:i/>
          <w:szCs w:val="24"/>
          <w:lang w:val="en-US" w:eastAsia="sr-Latn-CS"/>
        </w:rPr>
        <w:t xml:space="preserve"> </w:t>
      </w:r>
      <w:r w:rsidRPr="00F967E5">
        <w:rPr>
          <w:rFonts w:eastAsia="Calibri"/>
          <w:b/>
          <w:bCs/>
          <w:i/>
          <w:iCs/>
          <w:szCs w:val="24"/>
          <w:lang w:val="sr-Latn-CS" w:eastAsia="sr-Latn-CS"/>
        </w:rPr>
        <w:t>potrošnog materijala</w:t>
      </w:r>
      <w:r w:rsidRPr="00F967E5">
        <w:rPr>
          <w:rFonts w:eastAsia="Calibri"/>
          <w:szCs w:val="24"/>
          <w:lang w:eastAsia="sr-Latn-CS"/>
        </w:rPr>
        <w:t xml:space="preserve"> prema ponudi prodavca br. _______ od __________ god. (zavedena kod kupca), dostavljenoj po </w:t>
      </w:r>
      <w:r w:rsidRPr="00F967E5">
        <w:rPr>
          <w:rFonts w:eastAsia="Calibri"/>
          <w:szCs w:val="24"/>
          <w:lang w:val="sr-Latn-CS" w:eastAsia="sr-Latn-CS"/>
        </w:rPr>
        <w:t>pozivu</w:t>
      </w:r>
      <w:r w:rsidRPr="00F967E5">
        <w:rPr>
          <w:rFonts w:eastAsia="Calibri"/>
          <w:szCs w:val="24"/>
          <w:lang w:eastAsia="sr-Latn-CS"/>
        </w:rPr>
        <w:t xml:space="preserve"> objavljenom </w:t>
      </w:r>
      <w:r w:rsidRPr="00F967E5">
        <w:rPr>
          <w:rFonts w:eastAsia="Calibri"/>
          <w:szCs w:val="24"/>
          <w:lang w:val="sr-Latn-CS" w:eastAsia="sr-Latn-CS"/>
        </w:rPr>
        <w:t xml:space="preserve">na Portalu javnih nabavki i Portalu službenih glasila Republike Srbije i baza propisa </w:t>
      </w:r>
      <w:r w:rsidRPr="00F967E5">
        <w:rPr>
          <w:rFonts w:eastAsia="Calibri"/>
          <w:szCs w:val="24"/>
          <w:lang w:eastAsia="sr-Latn-CS"/>
        </w:rPr>
        <w:t>i prihvaćenoj odlukom direktora kupca br. ___________ od __________godine.</w:t>
      </w: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CENA</w:t>
      </w:r>
    </w:p>
    <w:p w:rsidR="00F967E5" w:rsidRPr="00F967E5" w:rsidRDefault="00F967E5" w:rsidP="00F967E5">
      <w:pPr>
        <w:jc w:val="center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Član 2.</w:t>
      </w:r>
    </w:p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eastAsia="sr-Latn-CS"/>
        </w:rPr>
      </w:pPr>
      <w:r w:rsidRPr="00F967E5">
        <w:rPr>
          <w:rFonts w:eastAsia="Calibri"/>
          <w:szCs w:val="24"/>
          <w:lang w:eastAsia="sr-Latn-CS"/>
        </w:rPr>
        <w:t>Cena proizvoda utvr</w:t>
      </w:r>
      <w:r w:rsidRPr="00F967E5">
        <w:rPr>
          <w:rFonts w:eastAsia="Calibri"/>
          <w:szCs w:val="24"/>
          <w:lang w:val="sl-SI" w:eastAsia="sr-Latn-CS"/>
        </w:rPr>
        <w:t>đ</w:t>
      </w:r>
      <w:r w:rsidRPr="00F967E5">
        <w:rPr>
          <w:rFonts w:eastAsia="Calibri"/>
          <w:szCs w:val="24"/>
          <w:lang w:eastAsia="sr-Latn-CS"/>
        </w:rPr>
        <w:t xml:space="preserve">ena je ponudom prodavca iz člana 1. </w:t>
      </w:r>
      <w:r w:rsidRPr="00F967E5">
        <w:rPr>
          <w:rFonts w:eastAsia="Calibri"/>
          <w:szCs w:val="24"/>
          <w:lang w:val="sr-Latn-CS" w:eastAsia="sr-Latn-CS"/>
        </w:rPr>
        <w:t>o</w:t>
      </w:r>
      <w:r w:rsidRPr="00F967E5">
        <w:rPr>
          <w:rFonts w:eastAsia="Calibri"/>
          <w:szCs w:val="24"/>
          <w:lang w:eastAsia="sr-Latn-CS"/>
        </w:rPr>
        <w:t>vog ugovora u sledećim iznosima za tražene količine:</w:t>
      </w:r>
    </w:p>
    <w:tbl>
      <w:tblPr>
        <w:tblW w:w="10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78"/>
        <w:gridCol w:w="3456"/>
        <w:gridCol w:w="66"/>
        <w:gridCol w:w="1158"/>
        <w:gridCol w:w="288"/>
        <w:gridCol w:w="848"/>
        <w:gridCol w:w="88"/>
        <w:gridCol w:w="1387"/>
        <w:gridCol w:w="21"/>
        <w:gridCol w:w="1239"/>
        <w:gridCol w:w="52"/>
        <w:gridCol w:w="1074"/>
      </w:tblGrid>
      <w:tr w:rsidR="00F967E5" w:rsidRPr="00F967E5" w:rsidTr="00F967E5">
        <w:trPr>
          <w:trHeight w:val="81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Redni broj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 xml:space="preserve">Vrsta materijala 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Jedinica mere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Ukupna količina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Proizvođač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Cena u din/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jed. mere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Vrednost</w:t>
            </w: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 w:val="20"/>
                <w:lang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Partija 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4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Cs w:val="24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2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 w:val="20"/>
                <w:lang w:eastAsia="sr-Latn-CS"/>
              </w:rPr>
              <w:t> </w:t>
            </w:r>
            <w:r w:rsidRPr="00F967E5">
              <w:rPr>
                <w:rFonts w:eastAsia="Calibri"/>
                <w:b/>
                <w:szCs w:val="24"/>
                <w:lang w:val="sr-Latn-CS" w:eastAsia="sr-Latn-CS"/>
              </w:rPr>
              <w:t>Biohemijski reagensi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hr-HR" w:eastAsia="sr-Latn-CS"/>
              </w:rPr>
            </w:pPr>
            <w:r w:rsidRPr="00F967E5">
              <w:rPr>
                <w:rFonts w:eastAsia="Calibri"/>
                <w:szCs w:val="24"/>
                <w:lang w:val="hr-HR" w:eastAsia="sr-Latn-CS"/>
              </w:rPr>
              <w:t>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1"/>
                <w:szCs w:val="21"/>
                <w:lang w:val="sr-Latn-CS" w:eastAsia="sr-Latn-CS"/>
              </w:rPr>
            </w:pPr>
            <w:r w:rsidRPr="00F967E5">
              <w:rPr>
                <w:rFonts w:eastAsia="Calibri"/>
                <w:sz w:val="21"/>
                <w:szCs w:val="21"/>
                <w:lang w:val="sr-Latn-CS" w:eastAsia="sr-Latn-CS"/>
              </w:rPr>
              <w:t>Liofilizirani multiparametarski humani kalibracioni serum za supstrate, enzime i elektrolite (navedenih u tehničkoj specifikaciji)-normalni nivoi à 5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4"/>
                <w:lang w:val="sr-Latn-CS" w:eastAsia="sr-Latn-CS"/>
              </w:rPr>
            </w:pPr>
            <w:r w:rsidRPr="00F967E5">
              <w:rPr>
                <w:rFonts w:eastAsia="Calibri"/>
                <w:szCs w:val="24"/>
                <w:lang w:val="sr-Latn-CS"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4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4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Glukoza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color w:val="00B050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metoda:glukoza oksidaza (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GOD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/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PAP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  sc a 200 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Kreatinin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metoda: enzimski sa kreatininazom i sarkozin oksidazom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320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AST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ALT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p-NPP, AMP pufer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Gama GT, (Gama glutamil transferaza), metoda: kinetička kolorimetrijska, karboksilni supstrat (IFCC)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trHeight w:val="10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Albumin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metoda:bromkrezolzeleno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Proteini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metoda:biuret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Urea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ureaza/glutamat dehidrogenaza (GLDH), kinetički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Fosfor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, metoda: fosfomolibdat UV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Kalcijum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metoda: arsenazo III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Magnezijum, metoda: kalmagit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Proteini u urinu i likvoru, metoda: pirogalol crveno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3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sz w:val="22"/>
                <w:szCs w:val="22"/>
                <w:lang w:eastAsia="sr-Latn-CS"/>
              </w:rPr>
              <w:t>Potrošni materijal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</w:t>
            </w:r>
            <w:r w:rsidRPr="00F967E5">
              <w:rPr>
                <w:rFonts w:eastAsia="Calibri"/>
                <w:b/>
                <w:sz w:val="22"/>
                <w:szCs w:val="22"/>
                <w:lang w:val="sr-Latn-CS" w:eastAsia="sr-Latn-CS"/>
              </w:rPr>
              <w:t>za biohemijski analizator Mindray BS 240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Deterdžent CD80 fl á 2L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Reagens boce á 20mL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eastAsia="sr-Latn-CS"/>
              </w:rPr>
              <w:t>Posude za Hitachi  A500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3000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4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Eliza testovi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G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Citomegalo virus Ig M – 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IgG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ELIZA testovi za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Toxoplasma gondii IgM –kvantitativno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lastRenderedPageBreak/>
              <w:t>5)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RF – absorbens - T – 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ELIZA testove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6)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Referentni serum za CMV Ig M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Urin trake 10-11 parametara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(P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ostojanj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zaštite od interferencije askorbinske kiseline na poljima za glukozu i krv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6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Reagent SnapPak za analizator 9180 sa sigurnosnim čipom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Conditioner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tabs>
                <w:tab w:val="left" w:pos="758"/>
              </w:tabs>
              <w:spacing w:line="276" w:lineRule="auto"/>
              <w:ind w:left="360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Reagensi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 xml:space="preserve"> i potrošni materijal za osmometar 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Referentni rastvor 290mOsmol/kg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za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OSMOMAT 030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amp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left="360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- Radiometar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Cleaning sol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944-126)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1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944-128)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Kalibracioni rastvor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944-129)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Rinse sol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ution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ml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(ref. 944-132)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Clot catcher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(ref. 906-020) 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Cal gas 1 (34 bara) 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Cal gas 2 (34 bara) za gasni analizator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Hipohlorit sol.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 mL (ref. 943-906)- za g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as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ni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analizator: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Radiometar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Qualicheck 5 (nivo 2)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pak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g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asn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i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analiz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ator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 - Roche Cobas b 121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ind w:right="-108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C1 Kalibracioni rastvor 1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C2 Kalibracioni rastvor 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C3 Fluid pack 3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Combitrol TS level 2, 30kom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 xml:space="preserve">Partija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Reagensi i potrošni materijal za hematološke analizatore ABX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Horiba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Minidil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LMG à 20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kanta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ys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 1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Alphalyse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0,4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Miniclean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ABX Lysebio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ABX-CRP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Rea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7)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ABX CRP 50/100 za aparat Horiba Microsemi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40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hematološki analizator ABX Micros CRP-200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Hematološka k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ontrolna krv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normal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CRP-om za hematološki analizator ABX Micros CRP-200 (Minotrol CRP)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Minoclair   à 0,5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krvne slike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14000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Hemikalije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Gimsa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Sol MayGrinvald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Imerziono ulje za mikroskopiranje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trHeight w:val="368"/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4)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Hlorovodonična kiselina, konc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Etar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Pandy reagens za proteine u likvoru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R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STAKLO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 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I METAL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Kivete za bilirubinometar (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za aparat Reichert Unistat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       (kutija od 51 komad)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kut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Mikroskopske ljuspice 24 x 24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lastRenderedPageBreak/>
              <w:t>3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Čaše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laboratorijske sa izlivom,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niska forma 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Lev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ak obični, kratka cev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Reagens boc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a sa čepom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bela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, usko grlo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L, puni čep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6)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Graduisane p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ipete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 s potpunim ispustom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, podela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0,1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7)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Menzura za merenje, visoki oblik, graduirana á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8)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Balon sa šlifom, ravno dno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1000 mL NB 29/32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9)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Epruvete staklene sa zapušačem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16/100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Sahatno staklo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Čaša od 2 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0,4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Beckmann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 xml:space="preserve">“,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transparentna plastika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1,5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i poljem za obeležavanje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Mikrotube à 0,5 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L, tip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„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Eppendorf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sr-Latn-CS" w:eastAsia="sr-Latn-CS"/>
              </w:rPr>
              <w:t>“,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sa ravnim čepom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4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Nastavci za automatske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pipete– mikrokapilarni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za pipetiranje gela,          zapremina 1-200μL (tip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SOCOREX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ref.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3080200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GR ili ekvivalent</w:t>
            </w: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5600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5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 Ø 16/100,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10m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750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6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Epruvete Ø  17/105,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12m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L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konusna graduisana sa zapušačem (sterilna)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810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7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3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EDTA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1800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8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both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Epruvete à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2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ml sa citratom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RS" w:eastAsia="sr-Latn-CS"/>
              </w:rPr>
              <w:t>9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Transferpettor seals za transfer pipetu Brand vol.100 µL (ref. 701924 ili ekvivalent)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Filter papir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Ø125 mm, srednja propustljivost, 4-12µm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Plavi nastavci za automatske pipete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100-1000 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Plastične epruvete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 xml:space="preserve"> Ø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12/75 4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500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Automatska pipeta varijabilna 10-100µL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Testiranje RSV virusa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Brzi hromatografski imunoesej za direktnu i kvalitativnu detekciju 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lastRenderedPageBreak/>
              <w:t xml:space="preserve">antigena Respiratornog sincicijalnog virusa u nazofaringealnom aspiratu 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zapremina uzorka manja od 250μL, osetljivost &gt;=80%, specifičnost &gt;=90 %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lastRenderedPageBreak/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6D54AF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>
              <w:rPr>
                <w:rFonts w:eastAsia="Calibri"/>
                <w:sz w:val="22"/>
                <w:szCs w:val="22"/>
                <w:lang w:val="hr-HR" w:eastAsia="sr-Latn-CS"/>
              </w:rPr>
              <w:t>4</w:t>
            </w:r>
            <w:r w:rsidR="00F967E5" w:rsidRPr="00F967E5">
              <w:rPr>
                <w:rFonts w:eastAsia="Calibri"/>
                <w:sz w:val="22"/>
                <w:szCs w:val="22"/>
                <w:lang w:val="hr-HR" w:eastAsia="sr-Latn-CS"/>
              </w:rPr>
              <w:t>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Testiranje prisustva krvi u stolici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hr-HR" w:eastAsia="sr-Latn-CS"/>
              </w:rPr>
              <w:t>Okultno krvarenje na kaseti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6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RS" w:eastAsia="sr-Latn-CS"/>
              </w:rPr>
              <w:t xml:space="preserve"> 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Testiranje lekova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>Fenobarbiton sc za 100-140 testova sa mogućnošću aplikacije na analizator Mindary BS 240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2)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>Kalibrator za fenobarbiton odgovarajući uz ponuđeni test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sc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3)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Cs/>
                <w:sz w:val="22"/>
                <w:szCs w:val="22"/>
                <w:lang w:val="sr-Latn-CS" w:eastAsia="sr-Latn-CS"/>
              </w:rPr>
              <w:t xml:space="preserve">Kontrolni serum za kontrolu kvaliteta testa za fenobarbiton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12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Cs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ascii="Calibri" w:eastAsia="Calibri" w:hAnsi="Calibri"/>
                <w:szCs w:val="22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Potrošni materijal za SPEKTROFOTOMETAR Biosystems BTS 350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eastAsia="sr-Latn-CS"/>
              </w:rPr>
            </w:pPr>
            <w:r w:rsidRPr="00F967E5">
              <w:rPr>
                <w:rFonts w:eastAsia="Calibri"/>
                <w:sz w:val="22"/>
                <w:szCs w:val="22"/>
                <w:lang w:eastAsia="sr-Latn-CS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Koncentrovani rastvor za ispiranje A15/A25 </w:t>
            </w:r>
            <w:r w:rsidRPr="00F967E5">
              <w:rPr>
                <w:rFonts w:eastAsia="Calibri"/>
                <w:sz w:val="22"/>
                <w:szCs w:val="22"/>
                <w:lang w:eastAsia="sr-Latn-CS"/>
              </w:rPr>
              <w:t>à</w:t>
            </w: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 xml:space="preserve"> 100 mL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fl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eastAsia="sr-Latn-CS"/>
              </w:rPr>
              <w:t>Partija 1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b/>
                <w:bCs/>
                <w:szCs w:val="22"/>
                <w:lang w:val="sr-Latn-CS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Spoljašnja k</w:t>
            </w:r>
            <w:r w:rsidRPr="00F967E5">
              <w:rPr>
                <w:rFonts w:eastAsia="Calibri"/>
                <w:b/>
                <w:bCs/>
                <w:sz w:val="22"/>
                <w:szCs w:val="22"/>
                <w:lang w:val="sr-Latn-CS" w:eastAsia="sr-Latn-CS"/>
              </w:rPr>
              <w:t>ontrola kvaliteta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1)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Spoljašnja kontrola kvaliteta za kliničku hemiju, humani serum bez konzervansa, obuhvaćeni analiti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: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 xml:space="preserve"> glukoza, bilirubin ukupan, bilirubin direktan, kalijum, natrijum, urea, kreatinin, kalcijum, kalcijum jonizovani, fosfor, AST, ALT, ALP, </w:t>
            </w:r>
            <w:r w:rsidRPr="00F967E5">
              <w:rPr>
                <w:rFonts w:ascii="Arial" w:eastAsia="Calibri" w:hAnsi="Arial" w:cs="Arial"/>
                <w:sz w:val="22"/>
                <w:szCs w:val="22"/>
                <w:lang w:val="hr-HR" w:eastAsia="sr-Latn-CS"/>
              </w:rPr>
              <w:t>γ</w:t>
            </w: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GT, ukupni proteini, albumin, osmolalnost</w:t>
            </w:r>
          </w:p>
          <w:p w:rsidR="00F967E5" w:rsidRPr="00F967E5" w:rsidRDefault="00F967E5" w:rsidP="00F967E5">
            <w:pPr>
              <w:spacing w:line="276" w:lineRule="auto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sr-Latn-CS" w:eastAsia="sr-Latn-CS"/>
              </w:rPr>
              <w:t>Uslovi: dostavljanje izveštaja u roku od 7 dana, izveštaj koji sadrži statističku analizu podataka u poređenju sa istim metodama i instrumentima, dobijanje sertifikata od strane organizatora, potrebne metode su navedene u tehničkoj specifikaciji)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kom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sz w:val="22"/>
                <w:szCs w:val="22"/>
                <w:lang w:val="hr-HR" w:eastAsia="sr-Latn-CS"/>
              </w:rPr>
              <w:t>1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  <w:tr w:rsidR="00F967E5" w:rsidRPr="00F967E5" w:rsidTr="00F967E5">
        <w:trPr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b/>
                <w:bCs/>
                <w:szCs w:val="22"/>
                <w:lang w:val="hr-HR" w:eastAsia="sr-Latn-C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E5" w:rsidRPr="00F967E5" w:rsidRDefault="00F967E5" w:rsidP="00F967E5">
            <w:pPr>
              <w:spacing w:line="276" w:lineRule="auto"/>
              <w:jc w:val="center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Partija 18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  <w:r w:rsidRPr="00F967E5">
              <w:rPr>
                <w:rFonts w:eastAsia="Calibri"/>
                <w:b/>
                <w:bCs/>
                <w:sz w:val="22"/>
                <w:szCs w:val="22"/>
                <w:lang w:val="hr-HR" w:eastAsia="sr-Latn-CS"/>
              </w:rPr>
              <w:t>Ukupno: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E5" w:rsidRPr="00F967E5" w:rsidRDefault="00F967E5" w:rsidP="00F967E5">
            <w:pPr>
              <w:spacing w:line="276" w:lineRule="auto"/>
              <w:jc w:val="right"/>
              <w:rPr>
                <w:rFonts w:eastAsia="Calibri"/>
                <w:szCs w:val="22"/>
                <w:lang w:val="hr-HR" w:eastAsia="sr-Latn-CS"/>
              </w:rPr>
            </w:pPr>
          </w:p>
        </w:tc>
      </w:tr>
    </w:tbl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ind w:firstLine="720"/>
        <w:jc w:val="both"/>
        <w:rPr>
          <w:rFonts w:eastAsia="Calibri"/>
          <w:szCs w:val="24"/>
          <w:lang w:val="sl-SI" w:eastAsia="sr-Latn-CS"/>
        </w:rPr>
      </w:pP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lastRenderedPageBreak/>
        <w:t xml:space="preserve">Cene iz stava 1. ovog člana su u neto iznosu bez uračunatog poreza na </w:t>
      </w:r>
      <w:r w:rsidRPr="00F967E5">
        <w:rPr>
          <w:rFonts w:eastAsia="Calibri"/>
          <w:sz w:val="22"/>
          <w:szCs w:val="22"/>
          <w:lang w:val="sr-Latn-CS" w:eastAsia="sr-Latn-CS"/>
        </w:rPr>
        <w:t>dodatu vrednost i fiksne su do kraja ugovorenog perioda.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Ukupna vrednost predmeta kupoprodaje shodno stavu 1 ovog člana iznosi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b/>
          <w:bCs/>
          <w:sz w:val="22"/>
          <w:szCs w:val="22"/>
          <w:lang w:val="sr-Latn-CS" w:eastAsia="sr-Latn-CS"/>
        </w:rPr>
      </w:pPr>
      <w:r w:rsidRPr="00F967E5">
        <w:rPr>
          <w:rFonts w:eastAsia="Calibri"/>
          <w:b/>
          <w:bCs/>
          <w:sz w:val="22"/>
          <w:szCs w:val="22"/>
          <w:lang w:eastAsia="sr-Latn-CS"/>
        </w:rPr>
        <w:t>______________ din.</w:t>
      </w:r>
      <w:r w:rsidRPr="00F967E5">
        <w:rPr>
          <w:rFonts w:eastAsia="Calibri"/>
          <w:b/>
          <w:bCs/>
          <w:sz w:val="22"/>
          <w:szCs w:val="22"/>
          <w:lang w:val="sr-Latn-CS" w:eastAsia="sr-Latn-CS"/>
        </w:rPr>
        <w:t>, bez PDV-a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ROK I NAČIN PLAĆANJA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3.</w:t>
      </w:r>
    </w:p>
    <w:p w:rsidR="00F967E5" w:rsidRPr="00F967E5" w:rsidRDefault="00F967E5" w:rsidP="00F967E5">
      <w:pPr>
        <w:ind w:firstLine="36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Kupac se obavezuje da plaćanje robe, koja je predmet ovog ugovora vrši po prijemu iste i ispostavljenoj fakturi prema vrsti i količini primljene robe u roku od _______ dana od dana prijema fakture</w:t>
      </w:r>
      <w:r w:rsidRPr="00F967E5">
        <w:rPr>
          <w:rFonts w:eastAsia="Calibri"/>
          <w:sz w:val="22"/>
          <w:szCs w:val="22"/>
          <w:lang w:val="sr-Latn-CS" w:eastAsia="sr-Latn-CS"/>
        </w:rPr>
        <w:t>,</w:t>
      </w:r>
      <w:r w:rsidRPr="00F967E5">
        <w:rPr>
          <w:rFonts w:eastAsia="Calibri"/>
          <w:sz w:val="22"/>
          <w:szCs w:val="22"/>
          <w:lang w:eastAsia="sr-Latn-CS"/>
        </w:rPr>
        <w:t>u skladu sa ponudom prodavca iz člana 1. ovog ugovora uplatom na tekući račun</w:t>
      </w:r>
      <w:r w:rsidRPr="00F967E5">
        <w:rPr>
          <w:rFonts w:eastAsia="Calibri"/>
          <w:sz w:val="22"/>
          <w:szCs w:val="22"/>
          <w:lang w:val="en-US" w:eastAsia="sr-Latn-CS"/>
        </w:rPr>
        <w:t xml:space="preserve"> </w:t>
      </w:r>
      <w:r w:rsidRPr="00F967E5">
        <w:rPr>
          <w:rFonts w:eastAsia="Calibri"/>
          <w:sz w:val="22"/>
          <w:szCs w:val="22"/>
          <w:lang w:eastAsia="sr-Latn-CS"/>
        </w:rPr>
        <w:t>broj _________________________ koji se vodi kod_____________________________.</w:t>
      </w:r>
    </w:p>
    <w:p w:rsidR="00F967E5" w:rsidRPr="00F967E5" w:rsidRDefault="00F967E5" w:rsidP="00F967E5">
      <w:pPr>
        <w:ind w:firstLine="720"/>
        <w:jc w:val="both"/>
        <w:rPr>
          <w:sz w:val="22"/>
          <w:szCs w:val="22"/>
          <w:lang w:val="sr-Latn-CS"/>
        </w:rPr>
      </w:pPr>
      <w:r w:rsidRPr="00F967E5">
        <w:rPr>
          <w:sz w:val="22"/>
          <w:szCs w:val="22"/>
          <w:lang w:val="en-GB"/>
        </w:rPr>
        <w:t>Izvršilac se obavezuje da fakturu dostavi u roku od 3 (tri) radna dana od dana registracije u Centralnom registru faktura.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Dužničko-poverilački odnos izme</w:t>
      </w:r>
      <w:r w:rsidRPr="00F967E5">
        <w:rPr>
          <w:rFonts w:eastAsia="Calibri"/>
          <w:sz w:val="22"/>
          <w:szCs w:val="22"/>
          <w:lang w:val="sr-Latn-CS" w:eastAsia="sr-Latn-CS"/>
        </w:rPr>
        <w:t>đ</w:t>
      </w:r>
      <w:r w:rsidRPr="00F967E5">
        <w:rPr>
          <w:rFonts w:eastAsia="Calibri"/>
          <w:sz w:val="22"/>
          <w:szCs w:val="22"/>
          <w:lang w:eastAsia="sr-Latn-CS"/>
        </w:rPr>
        <w:t>u ugovornih strana nastaje danom prijema isporuke.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 slučaju da kupac ospori isporuku robe, kako količinski, tako i njenu ispravnost, nesporni deo isporuke će se isplatiti u roku iz člana 3. ovog ugovora, a sporni u istom roku po otklanjanju neispravnosti.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 xml:space="preserve">Ugovorene jedinične cene važe i za više, odnosno manje prijavljene i isporučene količine proizvoda, ako ne prelazi </w:t>
      </w:r>
      <w:r w:rsidRPr="00F967E5">
        <w:rPr>
          <w:rFonts w:eastAsia="Calibri"/>
          <w:sz w:val="22"/>
          <w:szCs w:val="22"/>
          <w:lang w:val="sr-Latn-CS" w:eastAsia="sr-Latn-CS"/>
        </w:rPr>
        <w:t>5%</w:t>
      </w:r>
      <w:r w:rsidRPr="00F967E5">
        <w:rPr>
          <w:rFonts w:eastAsia="Calibri"/>
          <w:sz w:val="22"/>
          <w:szCs w:val="22"/>
          <w:lang w:eastAsia="sr-Latn-CS"/>
        </w:rPr>
        <w:t xml:space="preserve"> od ugovorenih količina robe.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ROK ISPORUKE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4.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Roba se isporučuje mesečno u dogovorenim količinama.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Kupac i prodavac se u toku važenja ovog ugovora mogu sporazumeti i o drugačijoj dinamici isporuke o čemu sačinjavaju poseban aneks ovog ugovora.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 xml:space="preserve">Kupac se obavezuje da svoje potrebe za robom naznačene u članu 2. ovog ugovora prijavi prodavcu pismenim putem do </w:t>
      </w:r>
      <w:r w:rsidRPr="00F967E5">
        <w:rPr>
          <w:rFonts w:eastAsia="Calibri"/>
          <w:sz w:val="22"/>
          <w:szCs w:val="22"/>
          <w:lang w:val="sr-Latn-CS" w:eastAsia="sr-Latn-CS"/>
        </w:rPr>
        <w:t xml:space="preserve">petog </w:t>
      </w:r>
      <w:r w:rsidRPr="00F967E5">
        <w:rPr>
          <w:rFonts w:eastAsia="Calibri"/>
          <w:sz w:val="22"/>
          <w:szCs w:val="22"/>
          <w:lang w:eastAsia="sr-Latn-CS"/>
        </w:rPr>
        <w:t xml:space="preserve">u mesecu, a prodavac da istu isporuči u roku </w:t>
      </w:r>
      <w:r w:rsidRPr="00F967E5">
        <w:rPr>
          <w:rFonts w:eastAsia="Calibri"/>
          <w:sz w:val="22"/>
          <w:szCs w:val="22"/>
          <w:lang w:val="sr-Latn-CS" w:eastAsia="sr-Latn-CS"/>
        </w:rPr>
        <w:t>do 24 časa</w:t>
      </w:r>
      <w:r w:rsidRPr="00F967E5">
        <w:rPr>
          <w:rFonts w:eastAsia="Calibri"/>
          <w:sz w:val="22"/>
          <w:szCs w:val="22"/>
          <w:lang w:eastAsia="sr-Latn-CS"/>
        </w:rPr>
        <w:t>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Roba koja je predmet ovog ugovora isporučuje se F-co magacin kupca.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Prodavac se obavezuje da u periodu od dana zaključenja ovog ugovora do isteka roka iz člana 11. isporuči kupcu celokupnu ugovorenu količinu robe.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Produženje roka isporuke iz stava 3. ovog člana moguće je samo u slučaju više sile.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FINANSIJSK</w:t>
      </w:r>
      <w:r w:rsidRPr="00F967E5">
        <w:rPr>
          <w:rFonts w:eastAsia="Calibri"/>
          <w:sz w:val="22"/>
          <w:szCs w:val="22"/>
          <w:lang w:val="sr-Latn-CS" w:eastAsia="sr-Latn-CS"/>
        </w:rPr>
        <w:t>O OBEZBEĐENJE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5.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 xml:space="preserve">Sredstvo finansijskog obezbeđenja koje dostavlja izabrani ponuđač prilikom zaključenja ugovoraza dobro izvršenje posla </w:t>
      </w:r>
      <w:r w:rsidRPr="00F967E5">
        <w:rPr>
          <w:rFonts w:eastAsia="Calibri"/>
          <w:b/>
          <w:bCs/>
          <w:sz w:val="22"/>
          <w:szCs w:val="22"/>
          <w:lang w:val="sl-SI" w:eastAsia="sr-Latn-CS"/>
        </w:rPr>
        <w:t xml:space="preserve">ZA SVAKU PARTIJU POJEDINAČNO </w:t>
      </w:r>
      <w:r w:rsidRPr="00F967E5">
        <w:rPr>
          <w:rFonts w:eastAsia="Calibri"/>
          <w:sz w:val="22"/>
          <w:szCs w:val="22"/>
          <w:lang w:val="sl-SI" w:eastAsia="sr-Latn-CS"/>
        </w:rPr>
        <w:t>će biti: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Predmetna menica za dobro izvršenje posla, aktiviraće se u slučaju da ponuđač ne izvršava ugovorene obaveze u rokovima i na način predviđen ugovorom.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Menica za dobro izvršenje posla biće vraćena ponuđaču po isteku roka važenja menice.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Uz odgovarajuću menicu izabrani ponuđač je dužan da dostavi i sledeće dokumenta: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menično ovlašćenje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fotokopiju kartona deponovanih potpisa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 xml:space="preserve">- fotokopiju OP obrasca (obrasca sa navođenjem lica ovlašćenih za zastupanje ponuđača) 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l-SI" w:eastAsia="sr-Latn-CS"/>
        </w:rPr>
      </w:pPr>
      <w:r w:rsidRPr="00F967E5">
        <w:rPr>
          <w:rFonts w:eastAsia="Calibri"/>
          <w:sz w:val="22"/>
          <w:szCs w:val="22"/>
          <w:lang w:val="sl-SI" w:eastAsia="sr-Latn-CS"/>
        </w:rPr>
        <w:t>- fotokopiju overenog zahteva za registraciju menica od strane poslovne banke.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KVALITET I KOLIČINE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6.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lastRenderedPageBreak/>
        <w:t>Kvalitet proizvoda koji su predmet ovog ugovora mora u potpunosti odgovarati:</w:t>
      </w:r>
    </w:p>
    <w:p w:rsidR="00F967E5" w:rsidRPr="00F967E5" w:rsidRDefault="00F967E5" w:rsidP="00F967E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važećim domaćim ili medjunarodnim standardima za tu vrstu robe,</w:t>
      </w:r>
    </w:p>
    <w:p w:rsidR="00F967E5" w:rsidRPr="00F967E5" w:rsidRDefault="00F967E5" w:rsidP="00F967E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uverenjima o kvalitetu i atestima dostavljenim uz ponudu prodavca</w:t>
      </w:r>
    </w:p>
    <w:p w:rsidR="00F967E5" w:rsidRPr="00F967E5" w:rsidRDefault="00F967E5" w:rsidP="00F967E5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dostavljenim uzorcima proizvoda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 slučaju kada nezavisna specijalizovana institucija utvrdi odstupanje od ugovorenog kvaliteta proizvoda, troškovi analize padaju na teret prodavca.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Kvalitativni prijem robe vrši se prilikom prijema u magacinu kupca u prisustvu prodavca.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Eventualna reklamacija od strane kupca na isporučene količine mora biti sačinjena u pisanoj formi i dostavljen kupcu u roku od 3 dana.</w:t>
      </w:r>
    </w:p>
    <w:p w:rsidR="00F967E5" w:rsidRPr="00F967E5" w:rsidRDefault="00F967E5" w:rsidP="00F967E5">
      <w:pPr>
        <w:ind w:firstLine="708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Ukoliko bilo koja isporuka ne zadovolji dogovorenu količinu robe ili kvalitet, prodavac je u obavezi da istu dostavi u traženoj količini, odnosno zameni ispravnom u roku od 7 dana, od dana prijema reklamacije.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VIŠA SILA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7.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SPOROVI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8.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Ugovorene strane su se sporazumevale da se eventualni sporovi po ovom ugovoru rešavaju sporazumno. U protivnom ugovaraju stvarnu i mesnu nadležnost Trgovinskog suda u Beogradu.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RASKID UGOVORA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9.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Ugovorna strana nezadovoljna ispunjenjem ugovorenih obaveza druge ugovorne strane može zahtevati raskid ugovora po uslovom da je svoje ugovorne obaveze u potpunosti blagovremeno izvršila.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Raskid ugovora se zahteva pismenim putem sa raskidnim rokom od 15 dana.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val="sr-Latn-CS" w:eastAsia="sr-Latn-CS"/>
        </w:rPr>
        <w:t xml:space="preserve">Plaćanje po ovom Ugovoru u 2019. godini vršiće se do nivoa sredstava obezbeđenih Finansijskim planom za 2019. godinu, za ove namene. 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val="sr-Latn-CS" w:eastAsia="sr-Latn-CS"/>
        </w:rPr>
        <w:t>Za obaveze koje po ovom Ugovoru dospevaju u 2020. godini Naručilac će izvršiti plaćanje dobara Dobavljaču, po obezbeđivanju finansijskih sredstava usvajanjem Finansijskog plana za 2020. godinu ili donošenjem Odluke o privremenom finansiranju. U suprotnom Ugovor prestaje da važi bez naknade štete zbog nemogućnosti preuzimanja i plaćanja obaveza od strane Naručioca.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l-SI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PRIMENA ZAKONA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10.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Na sve što nije odre</w:t>
      </w:r>
      <w:r w:rsidRPr="00F967E5">
        <w:rPr>
          <w:rFonts w:eastAsia="Calibri"/>
          <w:sz w:val="22"/>
          <w:szCs w:val="22"/>
          <w:lang w:val="sr-Latn-CS" w:eastAsia="sr-Latn-CS"/>
        </w:rPr>
        <w:t>đ</w:t>
      </w:r>
      <w:r w:rsidRPr="00F967E5">
        <w:rPr>
          <w:rFonts w:eastAsia="Calibri"/>
          <w:sz w:val="22"/>
          <w:szCs w:val="22"/>
          <w:lang w:eastAsia="sr-Latn-CS"/>
        </w:rPr>
        <w:t>eno ovim ugovorom, primenjivaće se Zakon o obligacionim odnosima.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STUPANJE NA SNAGU I TRAJANJE UGOVORA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11.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Ovaj ugovor stupa na snagu danom potpisivanja obe ugovorne strane.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Ugovor se zaključuje na odredjeno vreme u trajanju od 12 meseci.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ZAVRŠNE ODREDBE</w:t>
      </w:r>
    </w:p>
    <w:p w:rsidR="00F967E5" w:rsidRPr="00F967E5" w:rsidRDefault="00F967E5" w:rsidP="00F967E5">
      <w:pPr>
        <w:jc w:val="center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Član 12.</w:t>
      </w:r>
    </w:p>
    <w:p w:rsidR="00F967E5" w:rsidRPr="00F967E5" w:rsidRDefault="00F967E5" w:rsidP="00F967E5">
      <w:pPr>
        <w:ind w:firstLine="720"/>
        <w:jc w:val="both"/>
        <w:rPr>
          <w:rFonts w:eastAsia="Calibri"/>
          <w:sz w:val="22"/>
          <w:szCs w:val="22"/>
          <w:lang w:eastAsia="sr-Latn-CS"/>
        </w:rPr>
      </w:pPr>
      <w:r w:rsidRPr="00F967E5">
        <w:rPr>
          <w:rFonts w:eastAsia="Calibri"/>
          <w:sz w:val="22"/>
          <w:szCs w:val="22"/>
          <w:lang w:eastAsia="sr-Latn-CS"/>
        </w:rPr>
        <w:t>Ovaj ugovor je sačinjen u 4 istovetna primerka od kojih po 2 za svaku ugovornu stranu.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</w:p>
    <w:p w:rsidR="00F967E5" w:rsidRPr="00F967E5" w:rsidRDefault="00F967E5" w:rsidP="00F967E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b/>
          <w:bCs/>
          <w:sz w:val="22"/>
          <w:szCs w:val="22"/>
          <w:lang w:val="sr-Latn-CS"/>
        </w:rPr>
      </w:pPr>
      <w:r w:rsidRPr="00F967E5">
        <w:rPr>
          <w:b/>
          <w:bCs/>
          <w:sz w:val="22"/>
          <w:szCs w:val="22"/>
          <w:lang w:val="sr-Latn-CS"/>
        </w:rPr>
        <w:t xml:space="preserve">PRODAVAC                               </w:t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</w:r>
      <w:r w:rsidRPr="00F967E5">
        <w:rPr>
          <w:b/>
          <w:bCs/>
          <w:sz w:val="22"/>
          <w:szCs w:val="22"/>
          <w:lang w:val="sr-Latn-CS"/>
        </w:rPr>
        <w:tab/>
        <w:t xml:space="preserve">KUPAC       </w:t>
      </w: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eastAsia="sr-Latn-CS"/>
        </w:rPr>
      </w:pPr>
    </w:p>
    <w:p w:rsidR="00F967E5" w:rsidRPr="00F967E5" w:rsidRDefault="00F967E5" w:rsidP="00F967E5">
      <w:pPr>
        <w:jc w:val="both"/>
        <w:rPr>
          <w:rFonts w:eastAsia="Calibri"/>
          <w:sz w:val="22"/>
          <w:szCs w:val="22"/>
          <w:lang w:val="sr-Latn-CS" w:eastAsia="sr-Latn-CS"/>
        </w:rPr>
      </w:pPr>
      <w:r w:rsidRPr="00F967E5">
        <w:rPr>
          <w:rFonts w:eastAsia="Calibri"/>
          <w:sz w:val="22"/>
          <w:szCs w:val="22"/>
          <w:lang w:val="sr-Latn-CS" w:eastAsia="sr-Latn-CS"/>
        </w:rPr>
        <w:t>_______</w:t>
      </w:r>
      <w:r w:rsidRPr="00F967E5">
        <w:rPr>
          <w:rFonts w:eastAsia="Calibri"/>
          <w:sz w:val="22"/>
          <w:szCs w:val="22"/>
          <w:lang w:eastAsia="sr-Latn-CS"/>
        </w:rPr>
        <w:t>_____________________</w:t>
      </w:r>
      <w:r w:rsidRPr="00F967E5">
        <w:rPr>
          <w:rFonts w:eastAsia="Calibri"/>
          <w:sz w:val="22"/>
          <w:szCs w:val="22"/>
          <w:lang w:eastAsia="sr-Latn-CS"/>
        </w:rPr>
        <w:tab/>
      </w:r>
      <w:r w:rsidRPr="00F967E5">
        <w:rPr>
          <w:rFonts w:eastAsia="Calibri"/>
          <w:sz w:val="22"/>
          <w:szCs w:val="22"/>
          <w:lang w:eastAsia="sr-Latn-CS"/>
        </w:rPr>
        <w:tab/>
      </w:r>
      <w:r w:rsidRPr="00F967E5">
        <w:rPr>
          <w:rFonts w:eastAsia="Calibri"/>
          <w:sz w:val="22"/>
          <w:szCs w:val="22"/>
          <w:lang w:val="sr-Latn-CS" w:eastAsia="sr-Latn-CS"/>
        </w:rPr>
        <w:tab/>
        <w:t>_____</w:t>
      </w:r>
      <w:r w:rsidRPr="00F967E5">
        <w:rPr>
          <w:rFonts w:eastAsia="Calibri"/>
          <w:sz w:val="22"/>
          <w:szCs w:val="22"/>
          <w:lang w:eastAsia="sr-Latn-CS"/>
        </w:rPr>
        <w:t>_____________________</w:t>
      </w:r>
    </w:p>
    <w:p w:rsidR="00F967E5" w:rsidRPr="008A2F74" w:rsidRDefault="00F967E5" w:rsidP="008A2F74">
      <w:pPr>
        <w:ind w:left="4320"/>
        <w:jc w:val="both"/>
        <w:rPr>
          <w:rFonts w:eastAsia="Calibri"/>
          <w:sz w:val="22"/>
          <w:szCs w:val="22"/>
          <w:lang w:val="en-US" w:eastAsia="sr-Latn-CS"/>
        </w:rPr>
      </w:pPr>
      <w:r w:rsidRPr="00F967E5">
        <w:rPr>
          <w:rFonts w:eastAsia="Calibri"/>
          <w:sz w:val="22"/>
          <w:szCs w:val="22"/>
          <w:lang w:val="en-US" w:eastAsia="sr-Latn-CS"/>
        </w:rPr>
        <w:t xml:space="preserve"> Prim. dr sci. med  Milica Ranković Janevski</w:t>
      </w:r>
      <w:bookmarkStart w:id="0" w:name="_GoBack"/>
      <w:bookmarkEnd w:id="0"/>
    </w:p>
    <w:sectPr w:rsidR="00F967E5" w:rsidRPr="008A2F74" w:rsidSect="00F967E5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3EC" w:rsidRDefault="00FF63EC" w:rsidP="00AB287A">
      <w:r>
        <w:separator/>
      </w:r>
    </w:p>
  </w:endnote>
  <w:endnote w:type="continuationSeparator" w:id="0">
    <w:p w:rsidR="00FF63EC" w:rsidRDefault="00FF63EC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7E5" w:rsidRDefault="00F967E5">
    <w:pPr>
      <w:pStyle w:val="Footer"/>
      <w:framePr w:wrap="auto" w:vAnchor="text" w:hAnchor="margin" w:xAlign="right" w:y="1"/>
      <w:rPr>
        <w:rStyle w:val="PageNumber"/>
      </w:rPr>
    </w:pPr>
  </w:p>
  <w:p w:rsidR="00F967E5" w:rsidRDefault="00F967E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3EC" w:rsidRDefault="00FF63EC" w:rsidP="00AB287A">
      <w:r>
        <w:separator/>
      </w:r>
    </w:p>
  </w:footnote>
  <w:footnote w:type="continuationSeparator" w:id="0">
    <w:p w:rsidR="00FF63EC" w:rsidRDefault="00FF63EC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954DE"/>
    <w:rsid w:val="000A3B64"/>
    <w:rsid w:val="000B67E9"/>
    <w:rsid w:val="000D4D20"/>
    <w:rsid w:val="00142071"/>
    <w:rsid w:val="00272C77"/>
    <w:rsid w:val="003422C2"/>
    <w:rsid w:val="00351AC3"/>
    <w:rsid w:val="003529F9"/>
    <w:rsid w:val="003719A6"/>
    <w:rsid w:val="00392835"/>
    <w:rsid w:val="003E1D9B"/>
    <w:rsid w:val="003F3DBA"/>
    <w:rsid w:val="004D2480"/>
    <w:rsid w:val="004F035F"/>
    <w:rsid w:val="00523A9A"/>
    <w:rsid w:val="005523CC"/>
    <w:rsid w:val="006D54AF"/>
    <w:rsid w:val="00746727"/>
    <w:rsid w:val="007E76C0"/>
    <w:rsid w:val="008A197D"/>
    <w:rsid w:val="008A2F74"/>
    <w:rsid w:val="008D27DF"/>
    <w:rsid w:val="008E3B33"/>
    <w:rsid w:val="009623B7"/>
    <w:rsid w:val="00A212CE"/>
    <w:rsid w:val="00A355E5"/>
    <w:rsid w:val="00A4445E"/>
    <w:rsid w:val="00AB287A"/>
    <w:rsid w:val="00B5128E"/>
    <w:rsid w:val="00B75401"/>
    <w:rsid w:val="00C25122"/>
    <w:rsid w:val="00C26D59"/>
    <w:rsid w:val="00CD4695"/>
    <w:rsid w:val="00D216F8"/>
    <w:rsid w:val="00E12D17"/>
    <w:rsid w:val="00EC67D3"/>
    <w:rsid w:val="00F703B3"/>
    <w:rsid w:val="00F77BC5"/>
    <w:rsid w:val="00F8765A"/>
    <w:rsid w:val="00F967E5"/>
    <w:rsid w:val="00FC7F0B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rsid w:val="00272C77"/>
  </w:style>
  <w:style w:type="paragraph" w:customStyle="1" w:styleId="Style2">
    <w:name w:val="Style2"/>
    <w:basedOn w:val="Normal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rsid w:val="00F967E5"/>
  </w:style>
  <w:style w:type="table" w:customStyle="1" w:styleId="TableGrid2">
    <w:name w:val="Table Grid2"/>
    <w:basedOn w:val="TableNormal"/>
    <w:next w:val="TableGrid"/>
    <w:locked/>
    <w:rsid w:val="00F9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F967E5"/>
  </w:style>
  <w:style w:type="numbering" w:customStyle="1" w:styleId="NoList111">
    <w:name w:val="No List111"/>
    <w:next w:val="NoList"/>
    <w:semiHidden/>
    <w:unhideWhenUsed/>
    <w:rsid w:val="00F967E5"/>
  </w:style>
  <w:style w:type="numbering" w:customStyle="1" w:styleId="NoList21">
    <w:name w:val="No List21"/>
    <w:next w:val="NoList"/>
    <w:semiHidden/>
    <w:unhideWhenUsed/>
    <w:rsid w:val="00F967E5"/>
  </w:style>
  <w:style w:type="numbering" w:customStyle="1" w:styleId="NoList31">
    <w:name w:val="No List31"/>
    <w:next w:val="NoList"/>
    <w:uiPriority w:val="99"/>
    <w:semiHidden/>
    <w:unhideWhenUsed/>
    <w:rsid w:val="00F967E5"/>
  </w:style>
  <w:style w:type="numbering" w:customStyle="1" w:styleId="NoList4">
    <w:name w:val="No List4"/>
    <w:next w:val="NoList"/>
    <w:uiPriority w:val="99"/>
    <w:semiHidden/>
    <w:unhideWhenUsed/>
    <w:rsid w:val="00F967E5"/>
  </w:style>
  <w:style w:type="character" w:customStyle="1" w:styleId="HeaderChar1">
    <w:name w:val="Header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Char1">
    <w:name w:val="Body Text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IndentChar1">
    <w:name w:val="Body Text Indent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Indent2Char1">
    <w:name w:val="Body Text Indent 2 Char1"/>
    <w:uiPriority w:val="99"/>
    <w:semiHidden/>
    <w:rsid w:val="00F967E5"/>
    <w:rPr>
      <w:rFonts w:ascii="Times New Roman" w:eastAsia="Calibri" w:hAnsi="Times New Roman" w:cs="Times New Roman" w:hint="default"/>
      <w:sz w:val="24"/>
      <w:szCs w:val="24"/>
      <w:lang w:val="sr-Cyrl-CS" w:eastAsia="sr-Latn-CS"/>
    </w:rPr>
  </w:style>
  <w:style w:type="character" w:customStyle="1" w:styleId="BodyTextIndent3Char1">
    <w:name w:val="Body Text Indent 3 Char1"/>
    <w:uiPriority w:val="99"/>
    <w:semiHidden/>
    <w:rsid w:val="00F967E5"/>
    <w:rPr>
      <w:rFonts w:ascii="Times New Roman" w:eastAsia="Calibri" w:hAnsi="Times New Roman" w:cs="Times New Roman" w:hint="default"/>
      <w:sz w:val="16"/>
      <w:szCs w:val="16"/>
      <w:lang w:val="sr-Cyrl-CS" w:eastAsia="sr-Latn-CS"/>
    </w:rPr>
  </w:style>
  <w:style w:type="character" w:customStyle="1" w:styleId="BalloonTextChar1">
    <w:name w:val="Balloon Text Char1"/>
    <w:uiPriority w:val="99"/>
    <w:semiHidden/>
    <w:rsid w:val="00F967E5"/>
    <w:rPr>
      <w:rFonts w:ascii="Tahoma" w:eastAsia="Calibri" w:hAnsi="Tahoma" w:cs="Tahoma" w:hint="default"/>
      <w:sz w:val="16"/>
      <w:szCs w:val="16"/>
      <w:lang w:val="sr-Cyrl-CS" w:eastAsia="sr-Latn-CS"/>
    </w:rPr>
  </w:style>
  <w:style w:type="numbering" w:customStyle="1" w:styleId="NoList5">
    <w:name w:val="No List5"/>
    <w:next w:val="NoList"/>
    <w:uiPriority w:val="99"/>
    <w:semiHidden/>
    <w:rsid w:val="00F967E5"/>
  </w:style>
  <w:style w:type="table" w:customStyle="1" w:styleId="TableGrid3">
    <w:name w:val="Table Grid3"/>
    <w:basedOn w:val="TableNormal"/>
    <w:next w:val="TableGrid"/>
    <w:locked/>
    <w:rsid w:val="00F9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rsid w:val="00F967E5"/>
  </w:style>
  <w:style w:type="numbering" w:customStyle="1" w:styleId="NoList112">
    <w:name w:val="No List112"/>
    <w:next w:val="NoList"/>
    <w:semiHidden/>
    <w:unhideWhenUsed/>
    <w:rsid w:val="00F967E5"/>
  </w:style>
  <w:style w:type="numbering" w:customStyle="1" w:styleId="NoList22">
    <w:name w:val="No List22"/>
    <w:next w:val="NoList"/>
    <w:semiHidden/>
    <w:unhideWhenUsed/>
    <w:rsid w:val="00F967E5"/>
  </w:style>
  <w:style w:type="numbering" w:customStyle="1" w:styleId="NoList32">
    <w:name w:val="No List32"/>
    <w:next w:val="NoList"/>
    <w:uiPriority w:val="99"/>
    <w:semiHidden/>
    <w:unhideWhenUsed/>
    <w:rsid w:val="00F967E5"/>
  </w:style>
  <w:style w:type="numbering" w:customStyle="1" w:styleId="NoList41">
    <w:name w:val="No List41"/>
    <w:next w:val="NoList"/>
    <w:uiPriority w:val="99"/>
    <w:semiHidden/>
    <w:unhideWhenUsed/>
    <w:rsid w:val="00F967E5"/>
  </w:style>
  <w:style w:type="numbering" w:customStyle="1" w:styleId="NoList6">
    <w:name w:val="No List6"/>
    <w:next w:val="NoList"/>
    <w:uiPriority w:val="99"/>
    <w:semiHidden/>
    <w:rsid w:val="00F967E5"/>
  </w:style>
  <w:style w:type="table" w:customStyle="1" w:styleId="TableGrid4">
    <w:name w:val="Table Grid4"/>
    <w:basedOn w:val="TableNormal"/>
    <w:next w:val="TableGrid"/>
    <w:locked/>
    <w:rsid w:val="00F9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semiHidden/>
    <w:rsid w:val="00F967E5"/>
  </w:style>
  <w:style w:type="numbering" w:customStyle="1" w:styleId="NoList113">
    <w:name w:val="No List113"/>
    <w:next w:val="NoList"/>
    <w:semiHidden/>
    <w:unhideWhenUsed/>
    <w:rsid w:val="00F967E5"/>
  </w:style>
  <w:style w:type="numbering" w:customStyle="1" w:styleId="NoList23">
    <w:name w:val="No List23"/>
    <w:next w:val="NoList"/>
    <w:semiHidden/>
    <w:unhideWhenUsed/>
    <w:rsid w:val="00F967E5"/>
  </w:style>
  <w:style w:type="numbering" w:customStyle="1" w:styleId="NoList33">
    <w:name w:val="No List33"/>
    <w:next w:val="NoList"/>
    <w:uiPriority w:val="99"/>
    <w:semiHidden/>
    <w:unhideWhenUsed/>
    <w:rsid w:val="00F967E5"/>
  </w:style>
  <w:style w:type="numbering" w:customStyle="1" w:styleId="NoList42">
    <w:name w:val="No List42"/>
    <w:next w:val="NoList"/>
    <w:uiPriority w:val="99"/>
    <w:semiHidden/>
    <w:unhideWhenUsed/>
    <w:rsid w:val="00F96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25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2019-05-20T10:09:00Z</cp:lastPrinted>
  <dcterms:created xsi:type="dcterms:W3CDTF">2015-11-27T11:24:00Z</dcterms:created>
  <dcterms:modified xsi:type="dcterms:W3CDTF">2019-05-20T10:19:00Z</dcterms:modified>
</cp:coreProperties>
</file>